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F769" w14:textId="65099025" w:rsidR="2E7C8CBC" w:rsidRDefault="11EABA0D" w:rsidP="249586ED">
      <w:pPr>
        <w:rPr>
          <w:b/>
          <w:bCs/>
          <w:color w:val="27AAE1" w:themeColor="accent3"/>
        </w:rPr>
      </w:pPr>
      <w:r w:rsidRPr="7C3549D5">
        <w:rPr>
          <w:b/>
          <w:bCs/>
          <w:color w:val="27AAE1" w:themeColor="accent3"/>
        </w:rPr>
        <w:t>[Full name of housing co-op</w:t>
      </w:r>
      <w:r w:rsidR="000916D0">
        <w:rPr>
          <w:b/>
          <w:bCs/>
          <w:color w:val="27AAE1" w:themeColor="accent3"/>
        </w:rPr>
        <w:t xml:space="preserve"> or letterhead</w:t>
      </w:r>
      <w:r w:rsidRPr="7C3549D5">
        <w:rPr>
          <w:b/>
          <w:bCs/>
          <w:color w:val="27AAE1" w:themeColor="accent3"/>
        </w:rPr>
        <w:t>]</w:t>
      </w:r>
    </w:p>
    <w:p w14:paraId="263F7E32" w14:textId="04395D8F" w:rsidR="2E7C8CBC" w:rsidRDefault="205F81BD" w:rsidP="249586ED">
      <w:pPr>
        <w:pStyle w:val="Heading1"/>
      </w:pPr>
      <w:r>
        <w:t xml:space="preserve">Template - </w:t>
      </w:r>
      <w:r w:rsidR="11EABA0D">
        <w:t xml:space="preserve">Subsidy </w:t>
      </w:r>
      <w:r w:rsidR="00F36686">
        <w:t>P</w:t>
      </w:r>
      <w:r w:rsidR="11EABA0D">
        <w:t>olicy</w:t>
      </w:r>
    </w:p>
    <w:p w14:paraId="315942EA" w14:textId="0D55390B" w:rsidR="2E7C8CBC" w:rsidRDefault="11EABA0D" w:rsidP="2E7C8CBC">
      <w:r>
        <w:t>For co</w:t>
      </w:r>
      <w:r w:rsidR="57C1645B">
        <w:t>-</w:t>
      </w:r>
      <w:r>
        <w:t>ops with a rent supplement agreement with BC Housing – FCHP (ILM) co</w:t>
      </w:r>
      <w:r w:rsidR="2DE1F94A">
        <w:t>-</w:t>
      </w:r>
      <w:r>
        <w:t>ops</w:t>
      </w:r>
    </w:p>
    <w:p w14:paraId="58955434" w14:textId="2BE8AEBA" w:rsidR="2E7C8CBC" w:rsidRDefault="11EABA0D" w:rsidP="249586ED">
      <w:pPr>
        <w:pStyle w:val="Heading3"/>
      </w:pPr>
      <w:r>
        <w:t>Purpose of the policy</w:t>
      </w:r>
    </w:p>
    <w:p w14:paraId="350C227C" w14:textId="3403DFE3" w:rsidR="2E7C8CBC" w:rsidRDefault="11EABA0D" w:rsidP="249586ED">
      <w:pPr>
        <w:pStyle w:val="CCLBulletLists"/>
      </w:pPr>
      <w:r>
        <w:t>To set out members’ rights and responsibilities for receiving rent supplement (subsidy) when available</w:t>
      </w:r>
    </w:p>
    <w:p w14:paraId="28D05158" w14:textId="2AA7EB00" w:rsidR="2E7C8CBC" w:rsidRDefault="11EABA0D" w:rsidP="249586ED">
      <w:pPr>
        <w:pStyle w:val="CCLBulletLists"/>
      </w:pPr>
      <w:r>
        <w:t xml:space="preserve">To establish a framework for managing the subsidy in a fair and consistent way in compliance with the BC Housing </w:t>
      </w:r>
      <w:r w:rsidR="43031BEF">
        <w:t>agreement and</w:t>
      </w:r>
      <w:r>
        <w:t xml:space="preserve"> allocating subsidy to members on the subsidy waiting list.</w:t>
      </w:r>
    </w:p>
    <w:p w14:paraId="6CAC98D6" w14:textId="4EA9117F" w:rsidR="2E7C8CBC" w:rsidRDefault="11EABA0D" w:rsidP="249586ED">
      <w:pPr>
        <w:pStyle w:val="Heading3"/>
      </w:pPr>
      <w:r>
        <w:t>Policy</w:t>
      </w:r>
    </w:p>
    <w:p w14:paraId="0F8AAD62" w14:textId="1DAD45A2" w:rsidR="2E7C8CBC" w:rsidRDefault="11EABA0D" w:rsidP="249586ED">
      <w:pPr>
        <w:pStyle w:val="CCLNumberList"/>
      </w:pPr>
      <w:r>
        <w:t>The co</w:t>
      </w:r>
      <w:r w:rsidR="02894FA9">
        <w:t>-</w:t>
      </w:r>
      <w:r>
        <w:t>op has entered into an agreement with BC Housing, which provides subsidy for</w:t>
      </w:r>
      <w:r w:rsidRPr="249586ED">
        <w:rPr>
          <w:color w:val="27AAE1" w:themeColor="accent3"/>
        </w:rPr>
        <w:t xml:space="preserve"> [#]</w:t>
      </w:r>
      <w:r>
        <w:t xml:space="preserve"> units. </w:t>
      </w:r>
    </w:p>
    <w:p w14:paraId="1B21BC93" w14:textId="17A21A88" w:rsidR="2E7C8CBC" w:rsidRDefault="11EABA0D" w:rsidP="249586ED">
      <w:pPr>
        <w:pStyle w:val="CCLNumberList"/>
      </w:pPr>
      <w:r>
        <w:t>The co</w:t>
      </w:r>
      <w:r w:rsidR="058C1B90">
        <w:t>-</w:t>
      </w:r>
      <w:r>
        <w:t xml:space="preserve">op will verify household income and assess housing charges annually (annual income testing) for all subsidized units based on the BC Housing agreement and Rent Calculation Manual.  </w:t>
      </w:r>
    </w:p>
    <w:p w14:paraId="3601BAEB" w14:textId="19FAAF64" w:rsidR="2E7C8CBC" w:rsidRDefault="11EABA0D" w:rsidP="249586ED">
      <w:pPr>
        <w:pStyle w:val="CCLNumberList"/>
      </w:pPr>
      <w:r>
        <w:t xml:space="preserve">Households applying for subsidy must complete the form and provide the required proof of household income. </w:t>
      </w:r>
    </w:p>
    <w:p w14:paraId="6EAFDE30" w14:textId="25849C78" w:rsidR="2E7C8CBC" w:rsidRDefault="11EABA0D" w:rsidP="249586ED">
      <w:pPr>
        <w:pStyle w:val="CCLNumberList"/>
      </w:pPr>
      <w:r>
        <w:t xml:space="preserve">Households that do not submit a form will be assessed the maximum housing charge for the unit. </w:t>
      </w:r>
    </w:p>
    <w:p w14:paraId="3B7F5953" w14:textId="2EFD2DB4" w:rsidR="2E7C8CBC" w:rsidRDefault="11EABA0D" w:rsidP="249586ED">
      <w:pPr>
        <w:pStyle w:val="CCLNumberList"/>
      </w:pPr>
      <w:r>
        <w:t>The co</w:t>
      </w:r>
      <w:r w:rsidR="1B6D98BE">
        <w:t>-</w:t>
      </w:r>
      <w:r>
        <w:t xml:space="preserve">op may ask for further proof of income as required. </w:t>
      </w:r>
    </w:p>
    <w:p w14:paraId="5EE08CF6" w14:textId="77D5111A" w:rsidR="2E7C8CBC" w:rsidRDefault="11EABA0D" w:rsidP="249586ED">
      <w:pPr>
        <w:pStyle w:val="CCLNumberList"/>
      </w:pPr>
      <w:r w:rsidRPr="249586ED">
        <w:rPr>
          <w:color w:val="27AAE1" w:themeColor="accent3"/>
        </w:rPr>
        <w:t xml:space="preserve">[Management staff] </w:t>
      </w:r>
      <w:r>
        <w:t xml:space="preserve">will:  </w:t>
      </w:r>
    </w:p>
    <w:p w14:paraId="6013E8D5" w14:textId="2778E79E" w:rsidR="2E7C8CBC" w:rsidRDefault="11EABA0D" w:rsidP="00D75D3E">
      <w:pPr>
        <w:pStyle w:val="CCLNumberList"/>
        <w:numPr>
          <w:ilvl w:val="1"/>
          <w:numId w:val="10"/>
        </w:numPr>
      </w:pPr>
      <w:r>
        <w:t>verify that applicants qualify for subsidy</w:t>
      </w:r>
      <w:r w:rsidR="00CC5D1B">
        <w:t>,</w:t>
      </w:r>
      <w:r>
        <w:t xml:space="preserve"> </w:t>
      </w:r>
    </w:p>
    <w:p w14:paraId="2DA92243" w14:textId="3F8623B2" w:rsidR="2E7C8CBC" w:rsidRDefault="11EABA0D" w:rsidP="00D75D3E">
      <w:pPr>
        <w:pStyle w:val="CCLNumberList"/>
        <w:numPr>
          <w:ilvl w:val="1"/>
          <w:numId w:val="10"/>
        </w:numPr>
      </w:pPr>
      <w:r>
        <w:t>calculate the amount required for each applicant</w:t>
      </w:r>
      <w:r w:rsidR="00CC5D1B">
        <w:t>,</w:t>
      </w:r>
    </w:p>
    <w:p w14:paraId="4FA921DA" w14:textId="56BFACCC" w:rsidR="2E7C8CBC" w:rsidRDefault="11EABA0D" w:rsidP="00D75D3E">
      <w:pPr>
        <w:pStyle w:val="CCLNumberList"/>
        <w:numPr>
          <w:ilvl w:val="1"/>
          <w:numId w:val="10"/>
        </w:numPr>
      </w:pPr>
      <w:r>
        <w:t xml:space="preserve">notify the applicant of the assessed housing charge, and </w:t>
      </w:r>
    </w:p>
    <w:p w14:paraId="703C4675" w14:textId="3649E942" w:rsidR="2E7C8CBC" w:rsidRDefault="11EABA0D" w:rsidP="00D75D3E">
      <w:pPr>
        <w:pStyle w:val="CCLNumberList"/>
        <w:numPr>
          <w:ilvl w:val="1"/>
          <w:numId w:val="10"/>
        </w:numPr>
      </w:pPr>
      <w:r>
        <w:t xml:space="preserve">administer the subsidy waiting list. </w:t>
      </w:r>
    </w:p>
    <w:p w14:paraId="0FAB9FF0" w14:textId="7D23CB94" w:rsidR="2E7C8CBC" w:rsidRDefault="11EABA0D" w:rsidP="249586ED">
      <w:pPr>
        <w:pStyle w:val="CCLNumberList"/>
      </w:pPr>
      <w:r>
        <w:t>After the annual income testing, the co</w:t>
      </w:r>
      <w:r w:rsidR="15B8327B">
        <w:t>-</w:t>
      </w:r>
      <w:r>
        <w:t xml:space="preserve">op will give </w:t>
      </w:r>
      <w:r w:rsidRPr="249586ED">
        <w:rPr>
          <w:color w:val="27AAE1" w:themeColor="accent3"/>
        </w:rPr>
        <w:t xml:space="preserve">[60] </w:t>
      </w:r>
      <w:r>
        <w:t xml:space="preserve">days’ notice of the assessed housing charge. </w:t>
      </w:r>
    </w:p>
    <w:p w14:paraId="139A1DEA" w14:textId="73D4E384" w:rsidR="2E7C8CBC" w:rsidRDefault="2E7C8CBC" w:rsidP="249586ED">
      <w:r>
        <w:br w:type="page"/>
      </w:r>
    </w:p>
    <w:p w14:paraId="39F29D7C" w14:textId="4D6DECDF" w:rsidR="2E7C8CBC" w:rsidRDefault="11EABA0D" w:rsidP="249586ED">
      <w:pPr>
        <w:pStyle w:val="CCLNumberList"/>
      </w:pPr>
      <w:r>
        <w:lastRenderedPageBreak/>
        <w:t>The co</w:t>
      </w:r>
      <w:r w:rsidR="2CA68589">
        <w:t>-</w:t>
      </w:r>
      <w:r>
        <w:t xml:space="preserve">op may stop providing subsidy to a household for any or </w:t>
      </w:r>
      <w:proofErr w:type="gramStart"/>
      <w:r>
        <w:t>all of</w:t>
      </w:r>
      <w:proofErr w:type="gramEnd"/>
      <w:r>
        <w:t xml:space="preserve"> the following reasons: </w:t>
      </w:r>
    </w:p>
    <w:p w14:paraId="6F7C9E66" w14:textId="2EE27CBE" w:rsidR="2E7C8CBC" w:rsidRDefault="11EABA0D" w:rsidP="00CB04D2">
      <w:pPr>
        <w:pStyle w:val="CCLNumberList"/>
        <w:numPr>
          <w:ilvl w:val="1"/>
          <w:numId w:val="10"/>
        </w:numPr>
      </w:pPr>
      <w:r>
        <w:t>an increase in income disqualifies the household</w:t>
      </w:r>
      <w:r w:rsidR="009F6121">
        <w:t>,</w:t>
      </w:r>
      <w:r>
        <w:t xml:space="preserve">  </w:t>
      </w:r>
    </w:p>
    <w:p w14:paraId="4A753FA4" w14:textId="41D841CA" w:rsidR="2E7C8CBC" w:rsidRDefault="11EABA0D" w:rsidP="00CB04D2">
      <w:pPr>
        <w:pStyle w:val="CCLNumberList"/>
        <w:numPr>
          <w:ilvl w:val="1"/>
          <w:numId w:val="10"/>
        </w:numPr>
      </w:pPr>
      <w:r>
        <w:t>failure to report increases in household income at the annual review</w:t>
      </w:r>
      <w:r w:rsidR="009F6121">
        <w:t>,</w:t>
      </w:r>
      <w:r>
        <w:t xml:space="preserve"> </w:t>
      </w:r>
    </w:p>
    <w:p w14:paraId="3394F682" w14:textId="6D0AD0AE" w:rsidR="2E7C8CBC" w:rsidRDefault="11EABA0D" w:rsidP="00CB04D2">
      <w:pPr>
        <w:pStyle w:val="CCLNumberList"/>
        <w:numPr>
          <w:ilvl w:val="1"/>
          <w:numId w:val="10"/>
        </w:numPr>
      </w:pPr>
      <w:r>
        <w:t xml:space="preserve">wilful falsification of the form or proof of income, and </w:t>
      </w:r>
    </w:p>
    <w:p w14:paraId="7FD5AF5F" w14:textId="712202B4" w:rsidR="2E7C8CBC" w:rsidRDefault="11EABA0D" w:rsidP="00CB04D2">
      <w:pPr>
        <w:pStyle w:val="CCLNumberList"/>
        <w:numPr>
          <w:ilvl w:val="1"/>
          <w:numId w:val="10"/>
        </w:numPr>
      </w:pPr>
      <w:r>
        <w:t xml:space="preserve">failure to abide by the subsidy policy. </w:t>
      </w:r>
    </w:p>
    <w:p w14:paraId="37E18032" w14:textId="6DD2F2F5" w:rsidR="2E7C8CBC" w:rsidRDefault="11EABA0D" w:rsidP="249586ED">
      <w:pPr>
        <w:pStyle w:val="CCLNumberList"/>
      </w:pPr>
      <w:r>
        <w:t>Any member denied subsidy or disputing the amount of subsidy granted may appeal the decision to the</w:t>
      </w:r>
      <w:r w:rsidRPr="249586ED">
        <w:rPr>
          <w:color w:val="27AAE1" w:themeColor="accent3"/>
        </w:rPr>
        <w:t xml:space="preserve"> [board]. </w:t>
      </w:r>
      <w:r>
        <w:t>The decision of the board is final.</w:t>
      </w:r>
    </w:p>
    <w:p w14:paraId="3E128E94" w14:textId="66CD710B" w:rsidR="2E7C8CBC" w:rsidRDefault="11EABA0D" w:rsidP="249586ED">
      <w:pPr>
        <w:pStyle w:val="CCLNumberList"/>
        <w:numPr>
          <w:ilvl w:val="0"/>
          <w:numId w:val="0"/>
        </w:numPr>
      </w:pPr>
      <w:r w:rsidRPr="249586ED">
        <w:rPr>
          <w:b/>
          <w:bCs/>
        </w:rPr>
        <w:t>Subsidy waiting list</w:t>
      </w:r>
    </w:p>
    <w:p w14:paraId="63FA1518" w14:textId="565DA2D3" w:rsidR="2E7C8CBC" w:rsidRDefault="11EABA0D" w:rsidP="249586ED">
      <w:pPr>
        <w:pStyle w:val="CCLNumberList"/>
      </w:pPr>
      <w:r>
        <w:t>When all</w:t>
      </w:r>
      <w:r w:rsidRPr="249586ED">
        <w:rPr>
          <w:color w:val="27AAE1" w:themeColor="accent3"/>
        </w:rPr>
        <w:t xml:space="preserve"> [#]</w:t>
      </w:r>
      <w:r>
        <w:t xml:space="preserve"> of the designated units are receiving subsidy and households paying full housing charge apply for subsidy, the co</w:t>
      </w:r>
      <w:r w:rsidR="6506A1C3">
        <w:t>-</w:t>
      </w:r>
      <w:r>
        <w:t>op will establish a subsidy waiting list of members who are eligible.</w:t>
      </w:r>
    </w:p>
    <w:p w14:paraId="1EDCFD1D" w14:textId="7431197C" w:rsidR="2E7C8CBC" w:rsidRDefault="11EABA0D" w:rsidP="249586ED">
      <w:pPr>
        <w:pStyle w:val="CCLNumberList"/>
      </w:pPr>
      <w:r>
        <w:t>Households on the subsidy waiting list will receive subsidy when it comes available. Subsidy will be given to the household receiving the highest number of points on the</w:t>
      </w:r>
      <w:r w:rsidRPr="249586ED">
        <w:rPr>
          <w:color w:val="27AAE1" w:themeColor="accent3"/>
        </w:rPr>
        <w:t xml:space="preserve"> [BC Housing "housing need point score" system].</w:t>
      </w:r>
    </w:p>
    <w:p w14:paraId="7337A219" w14:textId="54BFC69E" w:rsidR="2E7C8CBC" w:rsidRDefault="11EABA0D" w:rsidP="249586ED">
      <w:pPr>
        <w:pStyle w:val="CCLNumberList"/>
      </w:pPr>
      <w:r>
        <w:t>Re-designation of subsidy from one unit to another requires BC Housing approval.</w:t>
      </w:r>
    </w:p>
    <w:p w14:paraId="46062AD5" w14:textId="4791CC74" w:rsidR="2E7C8CBC" w:rsidRDefault="39A94014" w:rsidP="249586ED">
      <w:pPr>
        <w:pStyle w:val="CCLNumberList"/>
        <w:numPr>
          <w:ilvl w:val="0"/>
          <w:numId w:val="0"/>
        </w:numPr>
      </w:pPr>
      <w:r w:rsidRPr="015A1F19">
        <w:rPr>
          <w:b/>
          <w:bCs/>
        </w:rPr>
        <w:t>Please n</w:t>
      </w:r>
      <w:r w:rsidR="11EABA0D" w:rsidRPr="015A1F19">
        <w:rPr>
          <w:b/>
          <w:bCs/>
        </w:rPr>
        <w:t xml:space="preserve">ote: </w:t>
      </w:r>
      <w:r w:rsidR="11EABA0D">
        <w:t xml:space="preserve">This policy </w:t>
      </w:r>
      <w:proofErr w:type="gramStart"/>
      <w:r w:rsidR="11EABA0D">
        <w:t>has to</w:t>
      </w:r>
      <w:proofErr w:type="gramEnd"/>
      <w:r w:rsidR="11EABA0D">
        <w:t xml:space="preserve"> comply with the co</w:t>
      </w:r>
      <w:r w:rsidR="07C17DB7">
        <w:t>-</w:t>
      </w:r>
      <w:r w:rsidR="11EABA0D">
        <w:t>op’s agreement with BC Housing.</w:t>
      </w:r>
    </w:p>
    <w:p w14:paraId="2FE1DF7D" w14:textId="0A3DDA6B" w:rsidR="2E7C8CBC" w:rsidRDefault="2E7C8CBC" w:rsidP="249586ED">
      <w:pPr>
        <w:pStyle w:val="CCLNumberList"/>
        <w:numPr>
          <w:ilvl w:val="0"/>
          <w:numId w:val="0"/>
        </w:numPr>
      </w:pPr>
    </w:p>
    <w:p w14:paraId="5472BA9F" w14:textId="29389EFE" w:rsidR="2E7C8CBC" w:rsidRDefault="11EABA0D" w:rsidP="249586ED">
      <w:pPr>
        <w:pStyle w:val="CCLNumberList"/>
        <w:numPr>
          <w:ilvl w:val="0"/>
          <w:numId w:val="0"/>
        </w:numPr>
      </w:pPr>
      <w:r>
        <w:t xml:space="preserve">Policy approved: </w:t>
      </w:r>
      <w:r w:rsidRPr="249586ED">
        <w:rPr>
          <w:color w:val="27AAE1" w:themeColor="accent3"/>
        </w:rPr>
        <w:t>[date]</w:t>
      </w:r>
    </w:p>
    <w:p w14:paraId="16FABD40" w14:textId="02528383" w:rsidR="2E7C8CBC" w:rsidRDefault="11EABA0D" w:rsidP="249586ED">
      <w:pPr>
        <w:pStyle w:val="CCLNumberList"/>
        <w:numPr>
          <w:ilvl w:val="0"/>
          <w:numId w:val="0"/>
        </w:numPr>
      </w:pPr>
      <w:r>
        <w:t xml:space="preserve">Replaces policy/policies dated: </w:t>
      </w:r>
      <w:r w:rsidRPr="249586ED">
        <w:rPr>
          <w:color w:val="27AAE1" w:themeColor="accent3"/>
        </w:rPr>
        <w:t>[date]</w:t>
      </w:r>
    </w:p>
    <w:p w14:paraId="55632C83" w14:textId="719A1CCF" w:rsidR="249586ED" w:rsidRDefault="249586ED">
      <w:r>
        <w:br w:type="page"/>
      </w:r>
    </w:p>
    <w:p w14:paraId="08013969" w14:textId="56A4A36A" w:rsidR="11EABA0D" w:rsidRDefault="11EABA0D" w:rsidP="249586ED">
      <w:pPr>
        <w:pStyle w:val="Heading3"/>
      </w:pPr>
      <w:r>
        <w:lastRenderedPageBreak/>
        <w:t>Procedures needed to carry out this policy</w:t>
      </w:r>
    </w:p>
    <w:p w14:paraId="63D130D6" w14:textId="44041163" w:rsidR="11EABA0D" w:rsidRDefault="11EABA0D" w:rsidP="00A701CE">
      <w:pPr>
        <w:pStyle w:val="CCLNumberList"/>
        <w:numPr>
          <w:ilvl w:val="0"/>
          <w:numId w:val="15"/>
        </w:numPr>
      </w:pPr>
      <w:r>
        <w:t>System for collecting, using, filing, sharing and protecting personal information in compliance with PIPA and PIP policies.</w:t>
      </w:r>
    </w:p>
    <w:p w14:paraId="7054FFAE" w14:textId="6F309B9C" w:rsidR="11EABA0D" w:rsidRDefault="11EABA0D" w:rsidP="249586ED">
      <w:pPr>
        <w:pStyle w:val="CCLNumberList"/>
      </w:pPr>
      <w:r>
        <w:t>BC Housing forms and documentation required to comply with PIPA.</w:t>
      </w:r>
    </w:p>
    <w:p w14:paraId="095739EB" w14:textId="45422657" w:rsidR="11EABA0D" w:rsidRDefault="11EABA0D" w:rsidP="249586ED">
      <w:pPr>
        <w:pStyle w:val="CCLNumberList"/>
      </w:pPr>
      <w:r>
        <w:t>Required proof of income (see BC Housing Rent Calculation Manual).</w:t>
      </w:r>
    </w:p>
    <w:p w14:paraId="4C350AB8" w14:textId="1B5D24F8" w:rsidR="11EABA0D" w:rsidRDefault="11EABA0D" w:rsidP="249586ED">
      <w:pPr>
        <w:pStyle w:val="CCLNumberList"/>
      </w:pPr>
      <w:r>
        <w:t>Income eligibility guidelines (see BC Housing Rent Calculation Manual).</w:t>
      </w:r>
    </w:p>
    <w:p w14:paraId="5364AA35" w14:textId="4F44662A" w:rsidR="11EABA0D" w:rsidRDefault="11EABA0D" w:rsidP="249586ED">
      <w:pPr>
        <w:pStyle w:val="CCLNumberList"/>
      </w:pPr>
      <w:r>
        <w:t>Schedule for annual income testing so that households receive notice of housing charge assessment on time.</w:t>
      </w:r>
    </w:p>
    <w:p w14:paraId="01F40AC8" w14:textId="5A650CC3" w:rsidR="11EABA0D" w:rsidRDefault="11EABA0D" w:rsidP="249586ED">
      <w:pPr>
        <w:pStyle w:val="CCLNumberList"/>
      </w:pPr>
      <w:r>
        <w:t>Procedure with BC Housing for transferring designation of subsidy from one unit to a unit paying the market housing charge.</w:t>
      </w:r>
    </w:p>
    <w:p w14:paraId="3E3360FA" w14:textId="65868B08" w:rsidR="11EABA0D" w:rsidRDefault="11EABA0D" w:rsidP="249586ED">
      <w:pPr>
        <w:pStyle w:val="CCLNumberList"/>
      </w:pPr>
      <w:r>
        <w:t>Grievance process for members to follow when they think their assessed housing charge has been miscalculated.</w:t>
      </w:r>
    </w:p>
    <w:p w14:paraId="16F43C67" w14:textId="420B8AA0" w:rsidR="11EABA0D" w:rsidRDefault="11EABA0D" w:rsidP="249586ED">
      <w:pPr>
        <w:pStyle w:val="CCLNumberList"/>
      </w:pPr>
      <w:r>
        <w:t>Brief general information sheet explaining eligibility requirements for subsidy to members and applicants.</w:t>
      </w:r>
    </w:p>
    <w:p w14:paraId="277ACFC8" w14:textId="2AC17535" w:rsidR="11EABA0D" w:rsidRDefault="11EABA0D" w:rsidP="249586ED">
      <w:pPr>
        <w:pStyle w:val="CCLNumberList"/>
      </w:pPr>
      <w:r>
        <w:t>Subsidy status reporting format for the overall use of rent supplement.</w:t>
      </w:r>
    </w:p>
    <w:p w14:paraId="3032F55A" w14:textId="77777777" w:rsidR="00442097" w:rsidRDefault="00442097" w:rsidP="00442097">
      <w:pPr>
        <w:pStyle w:val="CCLNumberList"/>
        <w:numPr>
          <w:ilvl w:val="0"/>
          <w:numId w:val="0"/>
        </w:numPr>
      </w:pPr>
    </w:p>
    <w:p w14:paraId="4AAC6A68" w14:textId="77777777" w:rsidR="00442097" w:rsidRDefault="00442097" w:rsidP="00442097">
      <w:pPr>
        <w:rPr>
          <w:i/>
          <w:iCs/>
        </w:rPr>
      </w:pPr>
      <w:r w:rsidRPr="7D592AE7">
        <w:rPr>
          <w:i/>
          <w:iCs/>
        </w:rPr>
        <w:t>Referenced Documents and Other Resources</w:t>
      </w:r>
    </w:p>
    <w:p w14:paraId="537AEC73" w14:textId="77777777" w:rsidR="00442097" w:rsidRDefault="00442097" w:rsidP="00442097">
      <w:pPr>
        <w:pStyle w:val="CCLBulletLists"/>
      </w:pPr>
      <w:r>
        <w:t xml:space="preserve">Housing Provider Kit </w:t>
      </w:r>
      <w:hyperlink r:id="rId8" w:anchor="top" w:history="1">
        <w:r w:rsidRPr="000762D8">
          <w:rPr>
            <w:rStyle w:val="Hyperlink"/>
          </w:rPr>
          <w:t>www.bchousing.org/Housing_Providers/Housing_Provider_Kit/default.asp#top</w:t>
        </w:r>
      </w:hyperlink>
    </w:p>
    <w:p w14:paraId="2DCDDB5C" w14:textId="77777777" w:rsidR="00442097" w:rsidRDefault="00442097" w:rsidP="00442097">
      <w:pPr>
        <w:pStyle w:val="CCLBulletLists"/>
      </w:pPr>
      <w:r>
        <w:t>Rent Calculation Manual</w:t>
      </w:r>
    </w:p>
    <w:p w14:paraId="64812D1C" w14:textId="77777777" w:rsidR="00442097" w:rsidRDefault="00442097" w:rsidP="00442097">
      <w:pPr>
        <w:pStyle w:val="CCLNumberList"/>
        <w:numPr>
          <w:ilvl w:val="0"/>
          <w:numId w:val="0"/>
        </w:numPr>
      </w:pPr>
    </w:p>
    <w:p w14:paraId="7515EAF2" w14:textId="77777777" w:rsidR="00A701CE" w:rsidRDefault="00A701CE" w:rsidP="249586ED">
      <w:r>
        <w:br w:type="page"/>
      </w:r>
    </w:p>
    <w:p w14:paraId="0B5D5F3D" w14:textId="6C54322D" w:rsidR="00A701CE" w:rsidRDefault="11EABA0D" w:rsidP="00601771">
      <w:pPr>
        <w:pStyle w:val="Heading3"/>
      </w:pPr>
      <w:r>
        <w:lastRenderedPageBreak/>
        <w:t>Options</w:t>
      </w:r>
    </w:p>
    <w:p w14:paraId="1177C8B0" w14:textId="16350715" w:rsidR="11EABA0D" w:rsidRPr="00601771" w:rsidRDefault="11EABA0D" w:rsidP="249586ED">
      <w:pPr>
        <w:rPr>
          <w:b/>
          <w:bCs/>
        </w:rPr>
      </w:pPr>
      <w:r w:rsidRPr="00601771">
        <w:rPr>
          <w:b/>
          <w:bCs/>
        </w:rPr>
        <w:t xml:space="preserve">Option: Point #1 </w:t>
      </w:r>
    </w:p>
    <w:p w14:paraId="25E2D673" w14:textId="77777777" w:rsidR="00A701CE" w:rsidRDefault="11EABA0D" w:rsidP="249586ED">
      <w:r>
        <w:t>Enter the number of units that can receive subsidy in your co</w:t>
      </w:r>
      <w:r w:rsidR="7AA91431">
        <w:t>-</w:t>
      </w:r>
      <w:r>
        <w:t>op based on the BC Housing agreement.</w:t>
      </w:r>
    </w:p>
    <w:p w14:paraId="26705849" w14:textId="77777777" w:rsidR="00A701CE" w:rsidRPr="00601771" w:rsidRDefault="11EABA0D" w:rsidP="249586ED">
      <w:pPr>
        <w:rPr>
          <w:b/>
          <w:bCs/>
        </w:rPr>
      </w:pPr>
      <w:r w:rsidRPr="00601771">
        <w:rPr>
          <w:b/>
          <w:bCs/>
        </w:rPr>
        <w:t>Option: Point #6</w:t>
      </w:r>
    </w:p>
    <w:p w14:paraId="2BDE3996" w14:textId="77777777" w:rsidR="00A701CE" w:rsidRDefault="11EABA0D" w:rsidP="249586ED">
      <w:r>
        <w:t>Change “Management staff” to “Assessment committee”, “Housing charge officer” or other designated position.</w:t>
      </w:r>
    </w:p>
    <w:p w14:paraId="226C48C5" w14:textId="454B6B02" w:rsidR="00A701CE" w:rsidRPr="00601771" w:rsidRDefault="11EABA0D" w:rsidP="249586ED">
      <w:pPr>
        <w:rPr>
          <w:b/>
          <w:bCs/>
        </w:rPr>
      </w:pPr>
      <w:r w:rsidRPr="00601771">
        <w:rPr>
          <w:b/>
          <w:bCs/>
        </w:rPr>
        <w:t>Option: Point #7</w:t>
      </w:r>
    </w:p>
    <w:p w14:paraId="0C2DD7DF" w14:textId="77777777" w:rsidR="00A701CE" w:rsidRDefault="11EABA0D" w:rsidP="249586ED">
      <w:r>
        <w:t>Change “60” to another number of days</w:t>
      </w:r>
    </w:p>
    <w:p w14:paraId="4737317B" w14:textId="77777777" w:rsidR="00A701CE" w:rsidRPr="00601771" w:rsidRDefault="11EABA0D" w:rsidP="249586ED">
      <w:pPr>
        <w:rPr>
          <w:b/>
          <w:bCs/>
        </w:rPr>
      </w:pPr>
      <w:r w:rsidRPr="00601771">
        <w:rPr>
          <w:b/>
          <w:bCs/>
        </w:rPr>
        <w:t>Option: Point #9</w:t>
      </w:r>
    </w:p>
    <w:p w14:paraId="2CB83395" w14:textId="77777777" w:rsidR="00A701CE" w:rsidRDefault="11EABA0D" w:rsidP="249586ED">
      <w:r>
        <w:t>Change appeal to the “board” to appeal to the “finance committee and then to the board”. Do not delete the last sentence.</w:t>
      </w:r>
    </w:p>
    <w:p w14:paraId="6C27ADB0" w14:textId="77777777" w:rsidR="00A701CE" w:rsidRPr="00601771" w:rsidRDefault="11EABA0D" w:rsidP="249586ED">
      <w:pPr>
        <w:rPr>
          <w:b/>
          <w:bCs/>
        </w:rPr>
      </w:pPr>
      <w:r w:rsidRPr="00601771">
        <w:rPr>
          <w:b/>
          <w:bCs/>
        </w:rPr>
        <w:t>Option: Point #10</w:t>
      </w:r>
    </w:p>
    <w:p w14:paraId="19307E6D" w14:textId="77777777" w:rsidR="00A701CE" w:rsidRDefault="11EABA0D" w:rsidP="249586ED">
      <w:r>
        <w:t>Enter the same number selected in Point #1.</w:t>
      </w:r>
    </w:p>
    <w:p w14:paraId="2701C6FC" w14:textId="77777777" w:rsidR="00A701CE" w:rsidRPr="00601771" w:rsidRDefault="11EABA0D" w:rsidP="249586ED">
      <w:pPr>
        <w:rPr>
          <w:b/>
          <w:bCs/>
        </w:rPr>
      </w:pPr>
      <w:r w:rsidRPr="00601771">
        <w:rPr>
          <w:b/>
          <w:bCs/>
        </w:rPr>
        <w:t>Option: Point #11</w:t>
      </w:r>
    </w:p>
    <w:p w14:paraId="048CDD9C" w14:textId="00466310" w:rsidR="00A701CE" w:rsidRDefault="11EABA0D" w:rsidP="015A1F19">
      <w:r>
        <w:t>If your co</w:t>
      </w:r>
      <w:r w:rsidR="5ED37AB9">
        <w:t>-</w:t>
      </w:r>
      <w:r>
        <w:t>op chooses a method of allocating subsidy other than the BC Housing “housing need point score” system, make sure it can be applied in an equitable and consistent way.</w:t>
      </w:r>
    </w:p>
    <w:p w14:paraId="0C516B48" w14:textId="77777777" w:rsidR="004A738B" w:rsidRDefault="11EABA0D" w:rsidP="249586ED">
      <w:r>
        <w:t>Note: Consider the impact of the method you select on all households. For example, seniority on the waiting list may mean that a household requiring very little subsidy would have priority over a household in greater need.</w:t>
      </w:r>
    </w:p>
    <w:sectPr w:rsidR="004A738B" w:rsidSect="00574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C3B9" w14:textId="77777777" w:rsidR="00C645C0" w:rsidRDefault="00C645C0" w:rsidP="00E30E1E">
      <w:r>
        <w:separator/>
      </w:r>
    </w:p>
  </w:endnote>
  <w:endnote w:type="continuationSeparator" w:id="0">
    <w:p w14:paraId="4B00593C" w14:textId="77777777" w:rsidR="00C645C0" w:rsidRDefault="00C645C0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89320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F70527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4E6E0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0A3A" w14:textId="77777777" w:rsidR="00C645C0" w:rsidRDefault="00C645C0" w:rsidP="00E30E1E">
      <w:r>
        <w:separator/>
      </w:r>
    </w:p>
  </w:footnote>
  <w:footnote w:type="continuationSeparator" w:id="0">
    <w:p w14:paraId="4738E2CB" w14:textId="77777777" w:rsidR="00C645C0" w:rsidRDefault="00C645C0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E13037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15814516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916D0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42097"/>
    <w:rsid w:val="004844BE"/>
    <w:rsid w:val="00491831"/>
    <w:rsid w:val="004A738B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01771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9F6121"/>
    <w:rsid w:val="00A06BB4"/>
    <w:rsid w:val="00A36300"/>
    <w:rsid w:val="00A63285"/>
    <w:rsid w:val="00A701CE"/>
    <w:rsid w:val="00AA713E"/>
    <w:rsid w:val="00AE651D"/>
    <w:rsid w:val="00B033CD"/>
    <w:rsid w:val="00B21FE0"/>
    <w:rsid w:val="00B37514"/>
    <w:rsid w:val="00B848FE"/>
    <w:rsid w:val="00B85DA8"/>
    <w:rsid w:val="00BC4208"/>
    <w:rsid w:val="00BF3CAA"/>
    <w:rsid w:val="00C2128E"/>
    <w:rsid w:val="00C426B3"/>
    <w:rsid w:val="00C42B46"/>
    <w:rsid w:val="00C430E0"/>
    <w:rsid w:val="00C465A3"/>
    <w:rsid w:val="00C60103"/>
    <w:rsid w:val="00C645C0"/>
    <w:rsid w:val="00C72850"/>
    <w:rsid w:val="00C96A98"/>
    <w:rsid w:val="00CB04D2"/>
    <w:rsid w:val="00CB0B69"/>
    <w:rsid w:val="00CC5D1B"/>
    <w:rsid w:val="00CF47F6"/>
    <w:rsid w:val="00D70C2D"/>
    <w:rsid w:val="00D72921"/>
    <w:rsid w:val="00D75D3E"/>
    <w:rsid w:val="00D85949"/>
    <w:rsid w:val="00D9239A"/>
    <w:rsid w:val="00D96B50"/>
    <w:rsid w:val="00DA258E"/>
    <w:rsid w:val="00DB5674"/>
    <w:rsid w:val="00DE7689"/>
    <w:rsid w:val="00E10114"/>
    <w:rsid w:val="00E252E6"/>
    <w:rsid w:val="00E30E1E"/>
    <w:rsid w:val="00E45AA4"/>
    <w:rsid w:val="00E5377B"/>
    <w:rsid w:val="00E560AB"/>
    <w:rsid w:val="00EF4C58"/>
    <w:rsid w:val="00F25BF9"/>
    <w:rsid w:val="00F330B5"/>
    <w:rsid w:val="00F36686"/>
    <w:rsid w:val="00F464BB"/>
    <w:rsid w:val="00F511FF"/>
    <w:rsid w:val="00FE6407"/>
    <w:rsid w:val="015A1F19"/>
    <w:rsid w:val="02894FA9"/>
    <w:rsid w:val="058C1B90"/>
    <w:rsid w:val="07C17DB7"/>
    <w:rsid w:val="0A489E19"/>
    <w:rsid w:val="0B0134A5"/>
    <w:rsid w:val="0CCFA463"/>
    <w:rsid w:val="0EC95833"/>
    <w:rsid w:val="108A14DE"/>
    <w:rsid w:val="11EABA0D"/>
    <w:rsid w:val="123E8DF7"/>
    <w:rsid w:val="13510C7B"/>
    <w:rsid w:val="15B8327B"/>
    <w:rsid w:val="1869A253"/>
    <w:rsid w:val="1B6D98BE"/>
    <w:rsid w:val="205F81BD"/>
    <w:rsid w:val="2113635B"/>
    <w:rsid w:val="22308EB1"/>
    <w:rsid w:val="249586ED"/>
    <w:rsid w:val="2860A926"/>
    <w:rsid w:val="2CA68589"/>
    <w:rsid w:val="2DE1F94A"/>
    <w:rsid w:val="2E7C8CBC"/>
    <w:rsid w:val="30B6C36E"/>
    <w:rsid w:val="31EE2AEA"/>
    <w:rsid w:val="3349B49B"/>
    <w:rsid w:val="385DF528"/>
    <w:rsid w:val="3880D34E"/>
    <w:rsid w:val="39A94014"/>
    <w:rsid w:val="3BD3A01D"/>
    <w:rsid w:val="403E4648"/>
    <w:rsid w:val="43031BEF"/>
    <w:rsid w:val="44E66580"/>
    <w:rsid w:val="4AAE52AD"/>
    <w:rsid w:val="4FC0CB79"/>
    <w:rsid w:val="52338AF6"/>
    <w:rsid w:val="55CACC7E"/>
    <w:rsid w:val="57C1645B"/>
    <w:rsid w:val="5A06C60E"/>
    <w:rsid w:val="5BD68FB9"/>
    <w:rsid w:val="5ED37AB9"/>
    <w:rsid w:val="6506A1C3"/>
    <w:rsid w:val="688A468C"/>
    <w:rsid w:val="69E72DF6"/>
    <w:rsid w:val="6DFF0408"/>
    <w:rsid w:val="6E37A8F6"/>
    <w:rsid w:val="6E3B05A9"/>
    <w:rsid w:val="732F27AF"/>
    <w:rsid w:val="76525EB9"/>
    <w:rsid w:val="78BDD42F"/>
    <w:rsid w:val="7A882BDC"/>
    <w:rsid w:val="7AA91431"/>
    <w:rsid w:val="7B0B043C"/>
    <w:rsid w:val="7BF8C10A"/>
    <w:rsid w:val="7C3549D5"/>
    <w:rsid w:val="7CF39B42"/>
    <w:rsid w:val="7FE8D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249586ED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bullet">
    <w:name w:val="bullet"/>
    <w:basedOn w:val="Normal"/>
    <w:uiPriority w:val="1"/>
    <w:rsid w:val="249586ED"/>
    <w:pPr>
      <w:widowControl w:val="0"/>
      <w:numPr>
        <w:numId w:val="4"/>
      </w:numPr>
      <w:tabs>
        <w:tab w:val="num" w:pos="360"/>
      </w:tabs>
      <w:spacing w:after="0" w:line="300" w:lineRule="exact"/>
      <w:ind w:left="360"/>
    </w:pPr>
    <w:rPr>
      <w:rFonts w:asciiTheme="minorHAnsi" w:eastAsiaTheme="minorEastAsia" w:hAnsiTheme="minorHAnsi"/>
      <w:sz w:val="22"/>
      <w:szCs w:val="22"/>
      <w:lang w:val="en-GB"/>
    </w:rPr>
  </w:style>
  <w:style w:type="paragraph" w:customStyle="1" w:styleId="policynumber">
    <w:name w:val="policy number"/>
    <w:basedOn w:val="Normal"/>
    <w:uiPriority w:val="1"/>
    <w:rsid w:val="249586ED"/>
    <w:pPr>
      <w:widowControl w:val="0"/>
      <w:numPr>
        <w:numId w:val="3"/>
      </w:numPr>
      <w:spacing w:after="0" w:line="300" w:lineRule="exact"/>
      <w:ind w:hanging="720"/>
    </w:pPr>
    <w:rPr>
      <w:rFonts w:asciiTheme="minorHAnsi" w:eastAsiaTheme="minorEastAsia" w:hAnsiTheme="minorHAnsi"/>
      <w:sz w:val="22"/>
      <w:szCs w:val="22"/>
    </w:rPr>
  </w:style>
  <w:style w:type="paragraph" w:customStyle="1" w:styleId="policysubbullet">
    <w:name w:val="policy sub bullet"/>
    <w:basedOn w:val="Normal"/>
    <w:uiPriority w:val="1"/>
    <w:rsid w:val="249586ED"/>
    <w:pPr>
      <w:widowControl w:val="0"/>
      <w:numPr>
        <w:numId w:val="7"/>
      </w:numPr>
      <w:spacing w:after="0" w:line="300" w:lineRule="exact"/>
      <w:ind w:left="927"/>
    </w:pPr>
    <w:rPr>
      <w:rFonts w:asciiTheme="minorHAnsi" w:eastAsiaTheme="minorEastAsia" w:hAnsiTheme="minorHAnsi"/>
      <w:sz w:val="22"/>
      <w:szCs w:val="22"/>
    </w:rPr>
  </w:style>
  <w:style w:type="paragraph" w:customStyle="1" w:styleId="policycopy">
    <w:name w:val="policy copy"/>
    <w:basedOn w:val="Normal"/>
    <w:uiPriority w:val="1"/>
    <w:rsid w:val="249586ED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policysubheading">
    <w:name w:val="policy subheading"/>
    <w:basedOn w:val="Normal"/>
    <w:uiPriority w:val="1"/>
    <w:rsid w:val="249586ED"/>
    <w:pPr>
      <w:widowControl w:val="0"/>
      <w:spacing w:after="0" w:line="300" w:lineRule="exact"/>
    </w:pPr>
    <w:rPr>
      <w:rFonts w:asciiTheme="minorHAnsi" w:eastAsiaTheme="minorEastAsia" w:hAnsiTheme="minorHAnsi"/>
      <w:sz w:val="20"/>
      <w:szCs w:val="20"/>
      <w:u w:val="single"/>
    </w:rPr>
  </w:style>
  <w:style w:type="paragraph" w:customStyle="1" w:styleId="note">
    <w:name w:val="note"/>
    <w:basedOn w:val="Normal"/>
    <w:uiPriority w:val="1"/>
    <w:rsid w:val="249586ED"/>
    <w:pPr>
      <w:widowControl w:val="0"/>
      <w:spacing w:after="0" w:line="240" w:lineRule="exact"/>
    </w:pPr>
    <w:rPr>
      <w:rFonts w:asciiTheme="minorHAnsi" w:eastAsiaTheme="minorEastAsia" w:hAnsiTheme="minorHAnsi"/>
      <w:sz w:val="18"/>
      <w:szCs w:val="18"/>
    </w:rPr>
  </w:style>
  <w:style w:type="paragraph" w:customStyle="1" w:styleId="options">
    <w:name w:val="options"/>
    <w:basedOn w:val="Normal"/>
    <w:uiPriority w:val="1"/>
    <w:rsid w:val="249586ED"/>
    <w:pPr>
      <w:widowControl w:val="0"/>
      <w:spacing w:after="0" w:line="300" w:lineRule="exact"/>
    </w:pPr>
    <w:rPr>
      <w:rFonts w:asciiTheme="minorHAnsi" w:eastAsiaTheme="minorEastAsia" w:hAnsiTheme="minorHAnsi"/>
      <w:b/>
      <w:bCs/>
      <w:sz w:val="22"/>
      <w:szCs w:val="22"/>
    </w:rPr>
  </w:style>
  <w:style w:type="paragraph" w:customStyle="1" w:styleId="policyheading">
    <w:name w:val="policy heading"/>
    <w:basedOn w:val="Normal"/>
    <w:uiPriority w:val="1"/>
    <w:rsid w:val="249586ED"/>
    <w:pPr>
      <w:keepNext/>
      <w:tabs>
        <w:tab w:val="right" w:pos="900"/>
        <w:tab w:val="left" w:pos="1440"/>
        <w:tab w:val="left" w:pos="2520"/>
      </w:tabs>
      <w:spacing w:after="0" w:line="300" w:lineRule="exact"/>
      <w:ind w:left="1440" w:hanging="1440"/>
      <w:outlineLvl w:val="0"/>
    </w:pPr>
    <w:rPr>
      <w:rFonts w:asciiTheme="minorHAnsi" w:eastAsiaTheme="minorEastAsia" w:hAnsi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housing.org/Housing_Providers/Housing_Provider_Kit/default.a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2</TotalTime>
  <Pages>4</Pages>
  <Words>718</Words>
  <Characters>3829</Characters>
  <Application>Microsoft Office Word</Application>
  <DocSecurity>0</DocSecurity>
  <Lines>91</Lines>
  <Paragraphs>68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5</cp:revision>
  <dcterms:created xsi:type="dcterms:W3CDTF">2025-05-20T21:47:00Z</dcterms:created>
  <dcterms:modified xsi:type="dcterms:W3CDTF">2025-05-20T21:59:00Z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f6cc9f91-defe-4325-ae8f-ec1436a19eee</vt:lpwstr>
  </property>
</Properties>
</file>