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4CD5" w14:textId="1A26448A" w:rsidR="00D37048" w:rsidRDefault="00D37048" w:rsidP="00D37048">
      <w:pPr>
        <w:rPr>
          <w:color w:val="27AAE1" w:themeColor="accent3"/>
        </w:rPr>
      </w:pPr>
      <w:r w:rsidRPr="54CC2F19">
        <w:rPr>
          <w:rStyle w:val="Strong"/>
          <w:color w:val="27A9E1"/>
        </w:rPr>
        <w:t>[Full name of housing co-op or letterhead]</w:t>
      </w:r>
    </w:p>
    <w:p w14:paraId="1C08FE54" w14:textId="572CDEE2" w:rsidR="00C71A36" w:rsidRDefault="00916F44" w:rsidP="4AABF0F6">
      <w:pPr>
        <w:rPr>
          <w:rFonts w:eastAsiaTheme="majorEastAsia" w:cstheme="majorBidi"/>
          <w:b/>
          <w:color w:val="314673" w:themeColor="text2"/>
          <w:sz w:val="40"/>
          <w:szCs w:val="40"/>
        </w:rPr>
      </w:pPr>
      <w:r w:rsidRPr="001C199B">
        <w:rPr>
          <w:rStyle w:val="cf01"/>
          <w:noProof/>
        </w:rPr>
        <mc:AlternateContent>
          <mc:Choice Requires="wps">
            <w:drawing>
              <wp:anchor distT="45720" distB="45720" distL="114300" distR="114300" simplePos="0" relativeHeight="251659264" behindDoc="0" locked="0" layoutInCell="1" allowOverlap="1" wp14:anchorId="4959DD8D" wp14:editId="6F6F7AA3">
                <wp:simplePos x="0" y="0"/>
                <wp:positionH relativeFrom="margin">
                  <wp:align>left</wp:align>
                </wp:positionH>
                <wp:positionV relativeFrom="paragraph">
                  <wp:posOffset>476250</wp:posOffset>
                </wp:positionV>
                <wp:extent cx="6663055" cy="1404620"/>
                <wp:effectExtent l="0" t="0" r="234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404620"/>
                        </a:xfrm>
                        <a:prstGeom prst="rect">
                          <a:avLst/>
                        </a:prstGeom>
                        <a:solidFill>
                          <a:srgbClr val="FFFFFF"/>
                        </a:solidFill>
                        <a:ln w="9525">
                          <a:solidFill>
                            <a:srgbClr val="000000"/>
                          </a:solidFill>
                          <a:miter lim="800000"/>
                          <a:headEnd/>
                          <a:tailEnd/>
                        </a:ln>
                      </wps:spPr>
                      <wps:txbx>
                        <w:txbxContent>
                          <w:p w14:paraId="4EAACC23" w14:textId="2902FE54" w:rsidR="003F280D" w:rsidRPr="00810AC6" w:rsidRDefault="003F280D" w:rsidP="001478A7">
                            <w:pPr>
                              <w:rPr>
                                <w:rStyle w:val="cf01"/>
                                <w:rFonts w:ascii="Lato" w:hAnsi="Lato"/>
                                <w:color w:val="27AAE1" w:themeColor="accent3"/>
                                <w:sz w:val="22"/>
                                <w:szCs w:val="22"/>
                              </w:rPr>
                            </w:pPr>
                            <w:r w:rsidRPr="00810AC6">
                              <w:rPr>
                                <w:rStyle w:val="cf01"/>
                                <w:rFonts w:ascii="Lato" w:hAnsi="Lato"/>
                                <w:color w:val="27AAE1" w:themeColor="accent3"/>
                                <w:sz w:val="22"/>
                                <w:szCs w:val="22"/>
                              </w:rPr>
                              <w:t xml:space="preserve">Note: this box should be </w:t>
                            </w:r>
                            <w:r w:rsidR="00F73443" w:rsidRPr="00810AC6">
                              <w:rPr>
                                <w:rStyle w:val="cf01"/>
                                <w:rFonts w:ascii="Lato" w:hAnsi="Lato"/>
                                <w:color w:val="27AAE1" w:themeColor="accent3"/>
                                <w:sz w:val="22"/>
                                <w:szCs w:val="22"/>
                              </w:rPr>
                              <w:t>removed</w:t>
                            </w:r>
                            <w:r w:rsidRPr="00810AC6">
                              <w:rPr>
                                <w:rStyle w:val="cf01"/>
                                <w:rFonts w:ascii="Lato" w:hAnsi="Lato"/>
                                <w:color w:val="27AAE1" w:themeColor="accent3"/>
                                <w:sz w:val="22"/>
                                <w:szCs w:val="22"/>
                              </w:rPr>
                              <w:t xml:space="preserve"> once your co-op has personalized the text in the main body of the guidelines.</w:t>
                            </w:r>
                          </w:p>
                          <w:p w14:paraId="096648B7" w14:textId="77777777" w:rsidR="003F280D" w:rsidRPr="00810AC6" w:rsidRDefault="003F280D" w:rsidP="00C3412D">
                            <w:pPr>
                              <w:rPr>
                                <w:sz w:val="22"/>
                                <w:szCs w:val="22"/>
                                <w:lang w:val="en-US"/>
                              </w:rPr>
                            </w:pPr>
                            <w:r w:rsidRPr="00810AC6">
                              <w:rPr>
                                <w:sz w:val="22"/>
                                <w:szCs w:val="22"/>
                                <w:lang w:val="en-US"/>
                              </w:rPr>
                              <w:t xml:space="preserve">This resource is intended for co-ops that have adopted Model Rules 2.0, including its schedule, the Occupancy Agreement (“OA”). Please check the language used in your Rules before proceeding. </w:t>
                            </w:r>
                          </w:p>
                          <w:p w14:paraId="34003A78" w14:textId="77777777" w:rsidR="003F280D" w:rsidRPr="00810AC6" w:rsidRDefault="003F280D" w:rsidP="0009615E">
                            <w:pPr>
                              <w:pStyle w:val="CCLBulletLists"/>
                              <w:rPr>
                                <w:sz w:val="22"/>
                                <w:szCs w:val="22"/>
                                <w:lang w:val="en-US"/>
                              </w:rPr>
                            </w:pPr>
                            <w:r w:rsidRPr="00810AC6">
                              <w:rPr>
                                <w:sz w:val="22"/>
                                <w:szCs w:val="22"/>
                                <w:lang w:val="en-US"/>
                              </w:rPr>
                              <w:t xml:space="preserve">Elements </w:t>
                            </w:r>
                            <w:r w:rsidRPr="00810AC6">
                              <w:rPr>
                                <w:i/>
                                <w:iCs/>
                                <w:sz w:val="22"/>
                                <w:szCs w:val="22"/>
                                <w:lang w:val="en-US"/>
                              </w:rPr>
                              <w:t xml:space="preserve">italicized </w:t>
                            </w:r>
                            <w:r w:rsidRPr="00810AC6">
                              <w:rPr>
                                <w:sz w:val="22"/>
                                <w:szCs w:val="22"/>
                                <w:lang w:val="en-US"/>
                              </w:rPr>
                              <w:t>in square brackets are for context. These should generally be removed. Non-italicized text in square brackets may be retained or adjusted.</w:t>
                            </w:r>
                          </w:p>
                          <w:p w14:paraId="07CFEAF5" w14:textId="77777777" w:rsidR="003F280D" w:rsidRPr="00810AC6" w:rsidRDefault="003F280D" w:rsidP="0009615E">
                            <w:pPr>
                              <w:pStyle w:val="CCLBulletLists"/>
                              <w:rPr>
                                <w:sz w:val="22"/>
                                <w:szCs w:val="22"/>
                                <w:lang w:val="en-US"/>
                              </w:rPr>
                            </w:pPr>
                            <w:r w:rsidRPr="00810AC6">
                              <w:rPr>
                                <w:sz w:val="22"/>
                                <w:szCs w:val="22"/>
                                <w:lang w:val="en-US"/>
                              </w:rPr>
                              <w:t xml:space="preserve">The </w:t>
                            </w:r>
                            <w:r w:rsidRPr="00810AC6">
                              <w:rPr>
                                <w:sz w:val="22"/>
                                <w:szCs w:val="22"/>
                                <w:highlight w:val="yellow"/>
                                <w:lang w:val="en-US"/>
                              </w:rPr>
                              <w:t>yellow</w:t>
                            </w:r>
                            <w:r w:rsidRPr="00810AC6">
                              <w:rPr>
                                <w:sz w:val="22"/>
                                <w:szCs w:val="22"/>
                                <w:lang w:val="en-US"/>
                              </w:rPr>
                              <w:t xml:space="preserve">-highlighted items must be verified for alignment with your co-op’s Rules; if the section references provided are different from those in your co-op’s Rules, please adjust accordingly. </w:t>
                            </w:r>
                          </w:p>
                          <w:p w14:paraId="4E7578EB" w14:textId="3702B3BF" w:rsidR="003F280D" w:rsidRPr="00810AC6" w:rsidRDefault="003F280D" w:rsidP="0009615E">
                            <w:pPr>
                              <w:pStyle w:val="CCLBulletLists"/>
                              <w:rPr>
                                <w:sz w:val="22"/>
                                <w:szCs w:val="22"/>
                                <w:lang w:val="en-US"/>
                              </w:rPr>
                            </w:pPr>
                            <w:r w:rsidRPr="00810AC6">
                              <w:rPr>
                                <w:sz w:val="22"/>
                                <w:szCs w:val="22"/>
                                <w:lang w:val="en-US"/>
                              </w:rPr>
                              <w:t xml:space="preserve">The </w:t>
                            </w:r>
                            <w:r w:rsidRPr="00810AC6">
                              <w:rPr>
                                <w:sz w:val="22"/>
                                <w:szCs w:val="22"/>
                                <w:highlight w:val="green"/>
                                <w:lang w:val="en-US"/>
                              </w:rPr>
                              <w:t>green</w:t>
                            </w:r>
                            <w:r w:rsidRPr="00810AC6">
                              <w:rPr>
                                <w:sz w:val="22"/>
                                <w:szCs w:val="22"/>
                                <w:lang w:val="en-US"/>
                              </w:rPr>
                              <w:t xml:space="preserve">-highlighted items should be adjusted to your co-op’s preferences. Choose the option(s) that </w:t>
                            </w:r>
                            <w:r w:rsidR="00752220" w:rsidRPr="00810AC6">
                              <w:rPr>
                                <w:sz w:val="22"/>
                                <w:szCs w:val="22"/>
                                <w:lang w:val="en-US"/>
                              </w:rPr>
                              <w:t>work</w:t>
                            </w:r>
                            <w:r w:rsidRPr="00810AC6">
                              <w:rPr>
                                <w:sz w:val="22"/>
                                <w:szCs w:val="22"/>
                                <w:lang w:val="en-US"/>
                              </w:rPr>
                              <w:t xml:space="preserve"> best for your co-op.</w:t>
                            </w:r>
                          </w:p>
                          <w:p w14:paraId="0BACA6E4" w14:textId="77777777" w:rsidR="003F280D" w:rsidRPr="00810AC6" w:rsidRDefault="003F280D" w:rsidP="00C3412D">
                            <w:pPr>
                              <w:rPr>
                                <w:sz w:val="22"/>
                                <w:szCs w:val="22"/>
                                <w:lang w:val="en-US"/>
                              </w:rPr>
                            </w:pPr>
                            <w:r w:rsidRPr="00810AC6">
                              <w:rPr>
                                <w:sz w:val="22"/>
                                <w:szCs w:val="22"/>
                                <w:lang w:val="en-US"/>
                              </w:rPr>
                              <w:t>These guidelines are appropriate for both membership model types with the following adjustments:</w:t>
                            </w:r>
                          </w:p>
                          <w:p w14:paraId="798B324C" w14:textId="77777777" w:rsidR="003F280D" w:rsidRPr="00810AC6" w:rsidRDefault="003F280D" w:rsidP="0009615E">
                            <w:pPr>
                              <w:pStyle w:val="CCLBulletLists"/>
                              <w:rPr>
                                <w:sz w:val="22"/>
                                <w:szCs w:val="22"/>
                                <w:lang w:val="en-US"/>
                              </w:rPr>
                            </w:pPr>
                            <w:r w:rsidRPr="00810AC6">
                              <w:rPr>
                                <w:sz w:val="22"/>
                                <w:szCs w:val="22"/>
                                <w:lang w:val="en-US"/>
                              </w:rPr>
                              <w:t>If your co-op adopted the Principal and Associate membership model, please delete item A.</w:t>
                            </w:r>
                            <w:proofErr w:type="gramStart"/>
                            <w:r w:rsidRPr="00810AC6">
                              <w:rPr>
                                <w:sz w:val="22"/>
                                <w:szCs w:val="22"/>
                                <w:lang w:val="en-US"/>
                              </w:rPr>
                              <w:t>1.ii.</w:t>
                            </w:r>
                            <w:proofErr w:type="gramEnd"/>
                            <w:r w:rsidRPr="00810AC6">
                              <w:rPr>
                                <w:sz w:val="22"/>
                                <w:szCs w:val="22"/>
                                <w:lang w:val="en-US"/>
                              </w:rPr>
                              <w:t xml:space="preserve"> </w:t>
                            </w:r>
                          </w:p>
                          <w:p w14:paraId="022754CA" w14:textId="77777777" w:rsidR="001A4C8E" w:rsidRPr="00810AC6" w:rsidRDefault="003F280D" w:rsidP="0009615E">
                            <w:pPr>
                              <w:pStyle w:val="CCLBulletLists"/>
                              <w:rPr>
                                <w:sz w:val="22"/>
                                <w:szCs w:val="22"/>
                                <w:lang w:val="en-US"/>
                              </w:rPr>
                            </w:pPr>
                            <w:r w:rsidRPr="00810AC6">
                              <w:rPr>
                                <w:sz w:val="22"/>
                                <w:szCs w:val="22"/>
                                <w:lang w:val="en-US"/>
                              </w:rPr>
                              <w:t>If your co-op adopted the Joint Membership model, please delete item A.1.iii.</w:t>
                            </w:r>
                          </w:p>
                          <w:p w14:paraId="6C1573A9" w14:textId="3EF00B40" w:rsidR="003F280D" w:rsidRPr="00810AC6" w:rsidRDefault="00873EFD" w:rsidP="00C3412D">
                            <w:pPr>
                              <w:rPr>
                                <w:sz w:val="22"/>
                                <w:szCs w:val="22"/>
                                <w:lang w:val="en-US"/>
                              </w:rPr>
                            </w:pPr>
                            <w:r w:rsidRPr="00810AC6">
                              <w:rPr>
                                <w:sz w:val="22"/>
                                <w:szCs w:val="22"/>
                              </w:rPr>
                              <w:t>For</w:t>
                            </w:r>
                            <w:r w:rsidR="007B7939" w:rsidRPr="00810AC6">
                              <w:rPr>
                                <w:sz w:val="22"/>
                                <w:szCs w:val="22"/>
                              </w:rPr>
                              <w:t xml:space="preserve"> additional information, check the</w:t>
                            </w:r>
                            <w:r w:rsidRPr="00810AC6">
                              <w:rPr>
                                <w:sz w:val="22"/>
                                <w:szCs w:val="22"/>
                              </w:rPr>
                              <w:t xml:space="preserve"> </w:t>
                            </w:r>
                            <w:r w:rsidR="00C3412D" w:rsidRPr="00810AC6">
                              <w:rPr>
                                <w:b/>
                                <w:bCs/>
                                <w:sz w:val="22"/>
                                <w:szCs w:val="22"/>
                              </w:rPr>
                              <w:t>A</w:t>
                            </w:r>
                            <w:r w:rsidRPr="00810AC6">
                              <w:rPr>
                                <w:b/>
                                <w:bCs/>
                                <w:sz w:val="22"/>
                                <w:szCs w:val="22"/>
                              </w:rPr>
                              <w:t>fter-</w:t>
                            </w:r>
                            <w:r w:rsidR="00C3412D" w:rsidRPr="00810AC6">
                              <w:rPr>
                                <w:b/>
                                <w:bCs/>
                                <w:sz w:val="22"/>
                                <w:szCs w:val="22"/>
                              </w:rPr>
                              <w:t>D</w:t>
                            </w:r>
                            <w:r w:rsidRPr="00810AC6">
                              <w:rPr>
                                <w:b/>
                                <w:bCs/>
                                <w:sz w:val="22"/>
                                <w:szCs w:val="22"/>
                              </w:rPr>
                              <w:t xml:space="preserve">eath </w:t>
                            </w:r>
                            <w:r w:rsidR="00C3412D" w:rsidRPr="00810AC6">
                              <w:rPr>
                                <w:b/>
                                <w:bCs/>
                                <w:sz w:val="22"/>
                                <w:szCs w:val="22"/>
                              </w:rPr>
                              <w:t>C</w:t>
                            </w:r>
                            <w:r w:rsidRPr="00810AC6">
                              <w:rPr>
                                <w:b/>
                                <w:bCs/>
                                <w:sz w:val="22"/>
                                <w:szCs w:val="22"/>
                              </w:rPr>
                              <w:t>hecklist</w:t>
                            </w:r>
                            <w:r w:rsidRPr="00810AC6">
                              <w:rPr>
                                <w:sz w:val="22"/>
                                <w:szCs w:val="22"/>
                              </w:rPr>
                              <w:t xml:space="preserve"> provided by the BC Government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9DD8D" id="_x0000_t202" coordsize="21600,21600" o:spt="202" path="m,l,21600r21600,l21600,xe">
                <v:stroke joinstyle="miter"/>
                <v:path gradientshapeok="t" o:connecttype="rect"/>
              </v:shapetype>
              <v:shape id="Text Box 2" o:spid="_x0000_s1026" type="#_x0000_t202" style="position:absolute;margin-left:0;margin-top:37.5pt;width:524.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fhEg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">
                <v:textbox style="mso-fit-shape-to-text:t">
                  <w:txbxContent>
                    <w:p w14:paraId="4EAACC23" w14:textId="2902FE54" w:rsidR="003F280D" w:rsidRPr="00810AC6" w:rsidRDefault="003F280D" w:rsidP="001478A7">
                      <w:pPr>
                        <w:rPr>
                          <w:rStyle w:val="cf01"/>
                          <w:rFonts w:ascii="Lato" w:hAnsi="Lato"/>
                          <w:color w:val="27AAE1" w:themeColor="accent3"/>
                          <w:sz w:val="22"/>
                          <w:szCs w:val="22"/>
                        </w:rPr>
                      </w:pPr>
                      <w:r w:rsidRPr="00810AC6">
                        <w:rPr>
                          <w:rStyle w:val="cf01"/>
                          <w:rFonts w:ascii="Lato" w:hAnsi="Lato"/>
                          <w:color w:val="27AAE1" w:themeColor="accent3"/>
                          <w:sz w:val="22"/>
                          <w:szCs w:val="22"/>
                        </w:rPr>
                        <w:t xml:space="preserve">Note: this box should be </w:t>
                      </w:r>
                      <w:r w:rsidR="00F73443" w:rsidRPr="00810AC6">
                        <w:rPr>
                          <w:rStyle w:val="cf01"/>
                          <w:rFonts w:ascii="Lato" w:hAnsi="Lato"/>
                          <w:color w:val="27AAE1" w:themeColor="accent3"/>
                          <w:sz w:val="22"/>
                          <w:szCs w:val="22"/>
                        </w:rPr>
                        <w:t>removed</w:t>
                      </w:r>
                      <w:r w:rsidRPr="00810AC6">
                        <w:rPr>
                          <w:rStyle w:val="cf01"/>
                          <w:rFonts w:ascii="Lato" w:hAnsi="Lato"/>
                          <w:color w:val="27AAE1" w:themeColor="accent3"/>
                          <w:sz w:val="22"/>
                          <w:szCs w:val="22"/>
                        </w:rPr>
                        <w:t xml:space="preserve"> once your co-op has personalized the text in the main body of the guidelines.</w:t>
                      </w:r>
                    </w:p>
                    <w:p w14:paraId="096648B7" w14:textId="77777777" w:rsidR="003F280D" w:rsidRPr="00810AC6" w:rsidRDefault="003F280D" w:rsidP="00C3412D">
                      <w:pPr>
                        <w:rPr>
                          <w:sz w:val="22"/>
                          <w:szCs w:val="22"/>
                          <w:lang w:val="en-US"/>
                        </w:rPr>
                      </w:pPr>
                      <w:r w:rsidRPr="00810AC6">
                        <w:rPr>
                          <w:sz w:val="22"/>
                          <w:szCs w:val="22"/>
                          <w:lang w:val="en-US"/>
                        </w:rPr>
                        <w:t xml:space="preserve">This resource is intended for co-ops that have adopted Model Rules 2.0, including its schedule, the Occupancy Agreement (“OA”). Please check the language used in your Rules before proceeding. </w:t>
                      </w:r>
                    </w:p>
                    <w:p w14:paraId="34003A78" w14:textId="77777777" w:rsidR="003F280D" w:rsidRPr="00810AC6" w:rsidRDefault="003F280D" w:rsidP="0009615E">
                      <w:pPr>
                        <w:pStyle w:val="CCLBulletLists"/>
                        <w:rPr>
                          <w:sz w:val="22"/>
                          <w:szCs w:val="22"/>
                          <w:lang w:val="en-US"/>
                        </w:rPr>
                      </w:pPr>
                      <w:r w:rsidRPr="00810AC6">
                        <w:rPr>
                          <w:sz w:val="22"/>
                          <w:szCs w:val="22"/>
                          <w:lang w:val="en-US"/>
                        </w:rPr>
                        <w:t xml:space="preserve">Elements </w:t>
                      </w:r>
                      <w:r w:rsidRPr="00810AC6">
                        <w:rPr>
                          <w:i/>
                          <w:iCs/>
                          <w:sz w:val="22"/>
                          <w:szCs w:val="22"/>
                          <w:lang w:val="en-US"/>
                        </w:rPr>
                        <w:t xml:space="preserve">italicized </w:t>
                      </w:r>
                      <w:r w:rsidRPr="00810AC6">
                        <w:rPr>
                          <w:sz w:val="22"/>
                          <w:szCs w:val="22"/>
                          <w:lang w:val="en-US"/>
                        </w:rPr>
                        <w:t>in square brackets are for context. These should generally be removed. Non-italicized text in square brackets may be retained or adjusted.</w:t>
                      </w:r>
                    </w:p>
                    <w:p w14:paraId="07CFEAF5" w14:textId="77777777" w:rsidR="003F280D" w:rsidRPr="00810AC6" w:rsidRDefault="003F280D" w:rsidP="0009615E">
                      <w:pPr>
                        <w:pStyle w:val="CCLBulletLists"/>
                        <w:rPr>
                          <w:sz w:val="22"/>
                          <w:szCs w:val="22"/>
                          <w:lang w:val="en-US"/>
                        </w:rPr>
                      </w:pPr>
                      <w:r w:rsidRPr="00810AC6">
                        <w:rPr>
                          <w:sz w:val="22"/>
                          <w:szCs w:val="22"/>
                          <w:lang w:val="en-US"/>
                        </w:rPr>
                        <w:t xml:space="preserve">The </w:t>
                      </w:r>
                      <w:r w:rsidRPr="00810AC6">
                        <w:rPr>
                          <w:sz w:val="22"/>
                          <w:szCs w:val="22"/>
                          <w:highlight w:val="yellow"/>
                          <w:lang w:val="en-US"/>
                        </w:rPr>
                        <w:t>yellow</w:t>
                      </w:r>
                      <w:r w:rsidRPr="00810AC6">
                        <w:rPr>
                          <w:sz w:val="22"/>
                          <w:szCs w:val="22"/>
                          <w:lang w:val="en-US"/>
                        </w:rPr>
                        <w:t xml:space="preserve">-highlighted items must be verified for alignment with your co-op’s Rules; if the section references provided are different from those in your co-op’s Rules, please adjust accordingly. </w:t>
                      </w:r>
                    </w:p>
                    <w:p w14:paraId="4E7578EB" w14:textId="3702B3BF" w:rsidR="003F280D" w:rsidRPr="00810AC6" w:rsidRDefault="003F280D" w:rsidP="0009615E">
                      <w:pPr>
                        <w:pStyle w:val="CCLBulletLists"/>
                        <w:rPr>
                          <w:sz w:val="22"/>
                          <w:szCs w:val="22"/>
                          <w:lang w:val="en-US"/>
                        </w:rPr>
                      </w:pPr>
                      <w:r w:rsidRPr="00810AC6">
                        <w:rPr>
                          <w:sz w:val="22"/>
                          <w:szCs w:val="22"/>
                          <w:lang w:val="en-US"/>
                        </w:rPr>
                        <w:t xml:space="preserve">The </w:t>
                      </w:r>
                      <w:r w:rsidRPr="00810AC6">
                        <w:rPr>
                          <w:sz w:val="22"/>
                          <w:szCs w:val="22"/>
                          <w:highlight w:val="green"/>
                          <w:lang w:val="en-US"/>
                        </w:rPr>
                        <w:t>green</w:t>
                      </w:r>
                      <w:r w:rsidRPr="00810AC6">
                        <w:rPr>
                          <w:sz w:val="22"/>
                          <w:szCs w:val="22"/>
                          <w:lang w:val="en-US"/>
                        </w:rPr>
                        <w:t xml:space="preserve">-highlighted items should be adjusted to your co-op’s preferences. Choose the option(s) that </w:t>
                      </w:r>
                      <w:r w:rsidR="00752220" w:rsidRPr="00810AC6">
                        <w:rPr>
                          <w:sz w:val="22"/>
                          <w:szCs w:val="22"/>
                          <w:lang w:val="en-US"/>
                        </w:rPr>
                        <w:t>work</w:t>
                      </w:r>
                      <w:r w:rsidRPr="00810AC6">
                        <w:rPr>
                          <w:sz w:val="22"/>
                          <w:szCs w:val="22"/>
                          <w:lang w:val="en-US"/>
                        </w:rPr>
                        <w:t xml:space="preserve"> best for your co-op.</w:t>
                      </w:r>
                    </w:p>
                    <w:p w14:paraId="0BACA6E4" w14:textId="77777777" w:rsidR="003F280D" w:rsidRPr="00810AC6" w:rsidRDefault="003F280D" w:rsidP="00C3412D">
                      <w:pPr>
                        <w:rPr>
                          <w:sz w:val="22"/>
                          <w:szCs w:val="22"/>
                          <w:lang w:val="en-US"/>
                        </w:rPr>
                      </w:pPr>
                      <w:r w:rsidRPr="00810AC6">
                        <w:rPr>
                          <w:sz w:val="22"/>
                          <w:szCs w:val="22"/>
                          <w:lang w:val="en-US"/>
                        </w:rPr>
                        <w:t>These guidelines are appropriate for both membership model types with the following adjustments:</w:t>
                      </w:r>
                    </w:p>
                    <w:p w14:paraId="798B324C" w14:textId="77777777" w:rsidR="003F280D" w:rsidRPr="00810AC6" w:rsidRDefault="003F280D" w:rsidP="0009615E">
                      <w:pPr>
                        <w:pStyle w:val="CCLBulletLists"/>
                        <w:rPr>
                          <w:sz w:val="22"/>
                          <w:szCs w:val="22"/>
                          <w:lang w:val="en-US"/>
                        </w:rPr>
                      </w:pPr>
                      <w:r w:rsidRPr="00810AC6">
                        <w:rPr>
                          <w:sz w:val="22"/>
                          <w:szCs w:val="22"/>
                          <w:lang w:val="en-US"/>
                        </w:rPr>
                        <w:t>If your co-op adopted the Principal and Associate membership model, please delete item A.</w:t>
                      </w:r>
                      <w:proofErr w:type="gramStart"/>
                      <w:r w:rsidRPr="00810AC6">
                        <w:rPr>
                          <w:sz w:val="22"/>
                          <w:szCs w:val="22"/>
                          <w:lang w:val="en-US"/>
                        </w:rPr>
                        <w:t>1.ii.</w:t>
                      </w:r>
                      <w:proofErr w:type="gramEnd"/>
                      <w:r w:rsidRPr="00810AC6">
                        <w:rPr>
                          <w:sz w:val="22"/>
                          <w:szCs w:val="22"/>
                          <w:lang w:val="en-US"/>
                        </w:rPr>
                        <w:t xml:space="preserve"> </w:t>
                      </w:r>
                    </w:p>
                    <w:p w14:paraId="022754CA" w14:textId="77777777" w:rsidR="001A4C8E" w:rsidRPr="00810AC6" w:rsidRDefault="003F280D" w:rsidP="0009615E">
                      <w:pPr>
                        <w:pStyle w:val="CCLBulletLists"/>
                        <w:rPr>
                          <w:sz w:val="22"/>
                          <w:szCs w:val="22"/>
                          <w:lang w:val="en-US"/>
                        </w:rPr>
                      </w:pPr>
                      <w:r w:rsidRPr="00810AC6">
                        <w:rPr>
                          <w:sz w:val="22"/>
                          <w:szCs w:val="22"/>
                          <w:lang w:val="en-US"/>
                        </w:rPr>
                        <w:t>If your co-op adopted the Joint Membership model, please delete item A.1.iii.</w:t>
                      </w:r>
                    </w:p>
                    <w:p w14:paraId="6C1573A9" w14:textId="3EF00B40" w:rsidR="003F280D" w:rsidRPr="00810AC6" w:rsidRDefault="00873EFD" w:rsidP="00C3412D">
                      <w:pPr>
                        <w:rPr>
                          <w:sz w:val="22"/>
                          <w:szCs w:val="22"/>
                          <w:lang w:val="en-US"/>
                        </w:rPr>
                      </w:pPr>
                      <w:r w:rsidRPr="00810AC6">
                        <w:rPr>
                          <w:sz w:val="22"/>
                          <w:szCs w:val="22"/>
                        </w:rPr>
                        <w:t>For</w:t>
                      </w:r>
                      <w:r w:rsidR="007B7939" w:rsidRPr="00810AC6">
                        <w:rPr>
                          <w:sz w:val="22"/>
                          <w:szCs w:val="22"/>
                        </w:rPr>
                        <w:t xml:space="preserve"> additional information, check the</w:t>
                      </w:r>
                      <w:r w:rsidRPr="00810AC6">
                        <w:rPr>
                          <w:sz w:val="22"/>
                          <w:szCs w:val="22"/>
                        </w:rPr>
                        <w:t xml:space="preserve"> </w:t>
                      </w:r>
                      <w:r w:rsidR="00C3412D" w:rsidRPr="00810AC6">
                        <w:rPr>
                          <w:b/>
                          <w:bCs/>
                          <w:sz w:val="22"/>
                          <w:szCs w:val="22"/>
                        </w:rPr>
                        <w:t>A</w:t>
                      </w:r>
                      <w:r w:rsidRPr="00810AC6">
                        <w:rPr>
                          <w:b/>
                          <w:bCs/>
                          <w:sz w:val="22"/>
                          <w:szCs w:val="22"/>
                        </w:rPr>
                        <w:t>fter-</w:t>
                      </w:r>
                      <w:r w:rsidR="00C3412D" w:rsidRPr="00810AC6">
                        <w:rPr>
                          <w:b/>
                          <w:bCs/>
                          <w:sz w:val="22"/>
                          <w:szCs w:val="22"/>
                        </w:rPr>
                        <w:t>D</w:t>
                      </w:r>
                      <w:r w:rsidRPr="00810AC6">
                        <w:rPr>
                          <w:b/>
                          <w:bCs/>
                          <w:sz w:val="22"/>
                          <w:szCs w:val="22"/>
                        </w:rPr>
                        <w:t xml:space="preserve">eath </w:t>
                      </w:r>
                      <w:r w:rsidR="00C3412D" w:rsidRPr="00810AC6">
                        <w:rPr>
                          <w:b/>
                          <w:bCs/>
                          <w:sz w:val="22"/>
                          <w:szCs w:val="22"/>
                        </w:rPr>
                        <w:t>C</w:t>
                      </w:r>
                      <w:r w:rsidRPr="00810AC6">
                        <w:rPr>
                          <w:b/>
                          <w:bCs/>
                          <w:sz w:val="22"/>
                          <w:szCs w:val="22"/>
                        </w:rPr>
                        <w:t>hecklist</w:t>
                      </w:r>
                      <w:r w:rsidRPr="00810AC6">
                        <w:rPr>
                          <w:sz w:val="22"/>
                          <w:szCs w:val="22"/>
                        </w:rPr>
                        <w:t xml:space="preserve"> provided by the BC Government</w:t>
                      </w:r>
                    </w:p>
                  </w:txbxContent>
                </v:textbox>
                <w10:wrap type="square" anchorx="margin"/>
              </v:shape>
            </w:pict>
          </mc:Fallback>
        </mc:AlternateContent>
      </w:r>
      <w:r w:rsidR="00E02CBD" w:rsidRPr="00E02CBD">
        <w:rPr>
          <w:rFonts w:eastAsiaTheme="majorEastAsia" w:cstheme="majorBidi"/>
          <w:b/>
          <w:color w:val="314673" w:themeColor="text2"/>
          <w:sz w:val="40"/>
          <w:szCs w:val="40"/>
        </w:rPr>
        <w:t>Guidelines for Difficult Times: Member Deaths</w:t>
      </w:r>
    </w:p>
    <w:p w14:paraId="596120F7" w14:textId="77777777" w:rsidR="003F280D" w:rsidRDefault="003F280D" w:rsidP="4AABF0F6">
      <w:pPr>
        <w:rPr>
          <w:rStyle w:val="Strong"/>
        </w:rPr>
      </w:pPr>
    </w:p>
    <w:p w14:paraId="3B2CE50A" w14:textId="445B8B85" w:rsidR="00EA4273" w:rsidRDefault="00EA4273" w:rsidP="00EA4273">
      <w:pPr>
        <w:pStyle w:val="CCLNumberList"/>
        <w:numPr>
          <w:ilvl w:val="0"/>
          <w:numId w:val="0"/>
        </w:numPr>
        <w:rPr>
          <w:rFonts w:eastAsiaTheme="majorEastAsia" w:cstheme="majorBidi"/>
          <w:b/>
          <w:color w:val="314673" w:themeColor="text2"/>
          <w:sz w:val="26"/>
          <w:szCs w:val="28"/>
        </w:rPr>
      </w:pPr>
      <w:r w:rsidRPr="00EA4273">
        <w:rPr>
          <w:rFonts w:eastAsiaTheme="majorEastAsia" w:cstheme="majorBidi"/>
          <w:b/>
          <w:color w:val="314673" w:themeColor="text2"/>
          <w:sz w:val="26"/>
          <w:szCs w:val="28"/>
        </w:rPr>
        <w:t>Purpose of the guidelines</w:t>
      </w:r>
    </w:p>
    <w:p w14:paraId="7A8A3E59" w14:textId="677C12CD" w:rsidR="00427B51" w:rsidRDefault="00427B51" w:rsidP="00EA4273">
      <w:pPr>
        <w:pStyle w:val="CCLNumberList"/>
        <w:numPr>
          <w:ilvl w:val="0"/>
          <w:numId w:val="0"/>
        </w:numPr>
      </w:pPr>
      <w:r w:rsidRPr="00427B51">
        <w:t>This procedure is designed to meet the Co-op’s obligation to protect its property and the goal of maintaining members’ property. These guidelines will function best where the Co-op has up-to-date emergency contact forms for all co-op members and regular wellness checks on vulnerable members and those who reside alone.</w:t>
      </w:r>
    </w:p>
    <w:p w14:paraId="5EAFC3D1" w14:textId="77777777" w:rsidR="000B5EC3" w:rsidRDefault="000B5EC3" w:rsidP="00EA4273">
      <w:pPr>
        <w:pStyle w:val="CCLNumberList"/>
        <w:numPr>
          <w:ilvl w:val="0"/>
          <w:numId w:val="0"/>
        </w:numPr>
      </w:pPr>
    </w:p>
    <w:p w14:paraId="5B5E73D9" w14:textId="57221681" w:rsidR="00547A2D" w:rsidRDefault="0053079D" w:rsidP="00D17B0A">
      <w:pPr>
        <w:pStyle w:val="CCLNumberList"/>
        <w:numPr>
          <w:ilvl w:val="0"/>
          <w:numId w:val="0"/>
        </w:numPr>
        <w:rPr>
          <w:rFonts w:eastAsiaTheme="majorEastAsia" w:cstheme="majorBidi"/>
          <w:b/>
          <w:color w:val="314673" w:themeColor="text2"/>
          <w:sz w:val="26"/>
          <w:szCs w:val="28"/>
        </w:rPr>
      </w:pPr>
      <w:r w:rsidRPr="0053079D">
        <w:rPr>
          <w:rFonts w:eastAsiaTheme="majorEastAsia" w:cstheme="majorBidi"/>
          <w:b/>
          <w:color w:val="314673" w:themeColor="text2"/>
          <w:sz w:val="26"/>
          <w:szCs w:val="28"/>
        </w:rPr>
        <w:t>A. Procedure when a Member Dies Outside their Co-op Home</w:t>
      </w:r>
    </w:p>
    <w:p w14:paraId="036420D5" w14:textId="77777777" w:rsidR="00B27058" w:rsidRPr="001C199B" w:rsidRDefault="00B27058" w:rsidP="0020098E">
      <w:pPr>
        <w:pStyle w:val="CCLNumberList"/>
      </w:pPr>
      <w:r w:rsidRPr="001C199B">
        <w:t>The Board and management are notified of the member’s death. The Co-op will verify the information, following a wellness check, from information from a family member or in any other way and proceed with the following.</w:t>
      </w:r>
    </w:p>
    <w:p w14:paraId="334C4DB1" w14:textId="028D3AA0" w:rsidR="00B27058" w:rsidRPr="001C199B" w:rsidRDefault="00B27058" w:rsidP="0095124C">
      <w:pPr>
        <w:pStyle w:val="CCLNumberList"/>
        <w:numPr>
          <w:ilvl w:val="1"/>
          <w:numId w:val="11"/>
        </w:numPr>
      </w:pPr>
      <w:r w:rsidRPr="001C199B">
        <w:t xml:space="preserve">Determine </w:t>
      </w:r>
      <w:r w:rsidR="00904111">
        <w:t xml:space="preserve">the </w:t>
      </w:r>
      <w:r w:rsidRPr="001C199B">
        <w:t>succession of the unit:</w:t>
      </w:r>
    </w:p>
    <w:p w14:paraId="114D4FA1" w14:textId="77777777" w:rsidR="00B27058" w:rsidRPr="001C199B" w:rsidRDefault="00B27058" w:rsidP="00D32F31">
      <w:pPr>
        <w:pStyle w:val="CCLNumberList"/>
        <w:numPr>
          <w:ilvl w:val="2"/>
          <w:numId w:val="11"/>
        </w:numPr>
      </w:pPr>
      <w:r w:rsidRPr="001C199B">
        <w:lastRenderedPageBreak/>
        <w:t xml:space="preserve">Under </w:t>
      </w:r>
      <w:r w:rsidRPr="001C199B">
        <w:rPr>
          <w:highlight w:val="yellow"/>
        </w:rPr>
        <w:t xml:space="preserve">Rule 4.2: </w:t>
      </w:r>
      <w:r w:rsidRPr="001C199B">
        <w:t xml:space="preserve">a member’s death is considered “deemed withdrawal of membership.” </w:t>
      </w:r>
      <w:r w:rsidRPr="00042242">
        <w:rPr>
          <w:color w:val="27AAE1" w:themeColor="accent3"/>
        </w:rPr>
        <w:t>[Please check your Co-op's Rules for the exact details and time of the end of occupancy.]</w:t>
      </w:r>
    </w:p>
    <w:p w14:paraId="5DF47C2C" w14:textId="73684789" w:rsidR="00B27058" w:rsidRPr="001C199B" w:rsidRDefault="00B27058" w:rsidP="00D32F31">
      <w:pPr>
        <w:pStyle w:val="CCLNumberList"/>
        <w:numPr>
          <w:ilvl w:val="2"/>
          <w:numId w:val="11"/>
        </w:numPr>
      </w:pPr>
      <w:r w:rsidRPr="001C199B">
        <w:t>If the member was a</w:t>
      </w:r>
      <w:r w:rsidRPr="001C199B">
        <w:rPr>
          <w:b/>
          <w:bCs/>
        </w:rPr>
        <w:t xml:space="preserve"> joint member</w:t>
      </w:r>
      <w:r w:rsidRPr="001C199B">
        <w:t xml:space="preserve">, the surviving member(s) </w:t>
      </w:r>
      <w:r w:rsidR="00042242">
        <w:t>become</w:t>
      </w:r>
      <w:r w:rsidR="00904111">
        <w:t>s</w:t>
      </w:r>
      <w:r w:rsidRPr="001C199B">
        <w:t xml:space="preserve"> the owner(s) of the shares </w:t>
      </w:r>
      <w:r w:rsidRPr="001C199B">
        <w:rPr>
          <w:highlight w:val="yellow"/>
        </w:rPr>
        <w:t>[Rule 3.6</w:t>
      </w:r>
      <w:r w:rsidRPr="001C199B">
        <w:t xml:space="preserve">]. </w:t>
      </w:r>
    </w:p>
    <w:p w14:paraId="074C9607" w14:textId="77777777" w:rsidR="00B27058" w:rsidRPr="001C199B" w:rsidRDefault="00B27058" w:rsidP="00D32F31">
      <w:pPr>
        <w:pStyle w:val="CCLNumberList"/>
        <w:numPr>
          <w:ilvl w:val="2"/>
          <w:numId w:val="11"/>
        </w:numPr>
      </w:pPr>
      <w:r w:rsidRPr="001C199B">
        <w:t xml:space="preserve">If the remaining resident is an </w:t>
      </w:r>
      <w:r w:rsidRPr="001C199B">
        <w:rPr>
          <w:b/>
          <w:bCs/>
        </w:rPr>
        <w:t>associate member</w:t>
      </w:r>
      <w:r w:rsidRPr="001C199B">
        <w:t xml:space="preserve">, then they could be considered for membership upon applying to the Co-op and meeting the financial and other eligibility obligations. </w:t>
      </w:r>
      <w:r w:rsidRPr="001C199B">
        <w:rPr>
          <w:highlight w:val="yellow"/>
        </w:rPr>
        <w:t>[Rule 2.3 and any relevant internal policy.</w:t>
      </w:r>
      <w:r w:rsidRPr="001C199B">
        <w:t>]</w:t>
      </w:r>
    </w:p>
    <w:p w14:paraId="20244F8E" w14:textId="77777777" w:rsidR="00B27058" w:rsidRPr="001C199B" w:rsidRDefault="00B27058" w:rsidP="00D32F31">
      <w:pPr>
        <w:pStyle w:val="CCLNumberList"/>
        <w:numPr>
          <w:ilvl w:val="2"/>
          <w:numId w:val="11"/>
        </w:numPr>
      </w:pPr>
      <w:r w:rsidRPr="001C199B">
        <w:t xml:space="preserve">If the remaining resident(s) is a non-member(s), then they could be considered for membership upon applying to the Co-op and meeting the financial and other eligibility obligations. </w:t>
      </w:r>
      <w:r w:rsidRPr="001C199B">
        <w:rPr>
          <w:highlight w:val="yellow"/>
        </w:rPr>
        <w:t>[Rule 2.3 and any relevant internal policy.</w:t>
      </w:r>
      <w:r w:rsidRPr="001C199B">
        <w:t>]</w:t>
      </w:r>
    </w:p>
    <w:p w14:paraId="2C0CB93A" w14:textId="77777777" w:rsidR="00B27058" w:rsidRPr="001C199B" w:rsidRDefault="00B27058" w:rsidP="0095124C">
      <w:pPr>
        <w:pStyle w:val="CCLNumberList"/>
        <w:numPr>
          <w:ilvl w:val="1"/>
          <w:numId w:val="11"/>
        </w:numPr>
        <w:rPr>
          <w:rFonts w:cstheme="minorHAnsi"/>
        </w:rPr>
      </w:pPr>
      <w:r w:rsidRPr="001C199B">
        <w:rPr>
          <w:rFonts w:cstheme="minorHAnsi"/>
        </w:rPr>
        <w:t>If there is no other legitimate occupant in the unit, the co-op must:</w:t>
      </w:r>
    </w:p>
    <w:p w14:paraId="7F2ABA36" w14:textId="77777777" w:rsidR="00B27058" w:rsidRPr="001C199B" w:rsidRDefault="00B27058" w:rsidP="009E126C">
      <w:pPr>
        <w:pStyle w:val="CCLNumberList"/>
        <w:numPr>
          <w:ilvl w:val="2"/>
          <w:numId w:val="11"/>
        </w:numPr>
      </w:pPr>
      <w:r w:rsidRPr="001C199B">
        <w:t>Secure the unit by changing the main door’s lock and locking any windows, other exterior doors, and private storage, checking faucets, stove, electricity, etc.</w:t>
      </w:r>
    </w:p>
    <w:p w14:paraId="2536A926" w14:textId="77777777" w:rsidR="00B27058" w:rsidRPr="001C199B" w:rsidRDefault="00B27058" w:rsidP="009E126C">
      <w:pPr>
        <w:pStyle w:val="CCLNumberList"/>
        <w:numPr>
          <w:ilvl w:val="2"/>
          <w:numId w:val="11"/>
        </w:numPr>
        <w:rPr>
          <w:rFonts w:cstheme="minorHAnsi"/>
        </w:rPr>
      </w:pPr>
      <w:r w:rsidRPr="001C199B">
        <w:rPr>
          <w:rFonts w:cstheme="minorHAnsi"/>
        </w:rPr>
        <w:t>Identify and notify</w:t>
      </w:r>
      <w:r w:rsidRPr="001C199B">
        <w:t xml:space="preserve"> the next of kin (from the emergency contact form) and the executor of the estate</w:t>
      </w:r>
      <w:r w:rsidRPr="001C199B">
        <w:rPr>
          <w:rFonts w:cstheme="minorHAnsi"/>
        </w:rPr>
        <w:t xml:space="preserve">. </w:t>
      </w:r>
      <w:r w:rsidRPr="001C199B">
        <w:t xml:space="preserve">Ask to see the first and last pages of the will to verify the executorship. The last page will show if it has been signed and the date of the will. The </w:t>
      </w:r>
      <w:r w:rsidRPr="001C199B">
        <w:rPr>
          <w:highlight w:val="green"/>
        </w:rPr>
        <w:t>Board/management</w:t>
      </w:r>
      <w:r w:rsidRPr="001C199B">
        <w:t xml:space="preserve"> must print this and place it in the Member’s file.</w:t>
      </w:r>
    </w:p>
    <w:p w14:paraId="3D03D046" w14:textId="77777777" w:rsidR="00B27058" w:rsidRPr="001C199B" w:rsidRDefault="00B27058" w:rsidP="009E126C">
      <w:pPr>
        <w:pStyle w:val="CCLNumberList"/>
        <w:numPr>
          <w:ilvl w:val="2"/>
          <w:numId w:val="11"/>
        </w:numPr>
        <w:rPr>
          <w:rFonts w:cstheme="minorHAnsi"/>
        </w:rPr>
      </w:pPr>
      <w:r w:rsidRPr="001C199B">
        <w:rPr>
          <w:rFonts w:cstheme="minorHAnsi"/>
        </w:rPr>
        <w:t xml:space="preserve">Contact the Co-op’s lawyer if no estate representative can be located or contacted. </w:t>
      </w:r>
    </w:p>
    <w:p w14:paraId="5659F37B" w14:textId="77777777" w:rsidR="00B27058" w:rsidRPr="001C199B" w:rsidRDefault="00B27058" w:rsidP="009E126C">
      <w:pPr>
        <w:pStyle w:val="CCLNumberList"/>
        <w:numPr>
          <w:ilvl w:val="2"/>
          <w:numId w:val="11"/>
        </w:numPr>
      </w:pPr>
      <w:r w:rsidRPr="001C199B">
        <w:t xml:space="preserve">If there is a pet, call the emergency contact person to take it; otherwise, the Co-op must </w:t>
      </w:r>
      <w:proofErr w:type="gramStart"/>
      <w:r w:rsidRPr="001C199B">
        <w:t>make an arrangement</w:t>
      </w:r>
      <w:proofErr w:type="gramEnd"/>
      <w:r w:rsidRPr="001C199B">
        <w:t xml:space="preserve"> that can be made through SPCA or a neighbour.</w:t>
      </w:r>
    </w:p>
    <w:p w14:paraId="50357E7F" w14:textId="77777777" w:rsidR="00EA5D42" w:rsidRPr="001C199B" w:rsidRDefault="00EA5D42" w:rsidP="0020098E">
      <w:pPr>
        <w:pStyle w:val="CCLNumberList"/>
      </w:pPr>
      <w:r w:rsidRPr="001C199B">
        <w:t xml:space="preserve">The </w:t>
      </w:r>
      <w:r w:rsidRPr="001C199B">
        <w:rPr>
          <w:highlight w:val="green"/>
        </w:rPr>
        <w:t>Board/management</w:t>
      </w:r>
      <w:r w:rsidRPr="001C199B">
        <w:t xml:space="preserve"> provides the next of kin or executor a letter expressing condolences and providing the following information:</w:t>
      </w:r>
    </w:p>
    <w:p w14:paraId="2F42A2A8" w14:textId="77777777" w:rsidR="00EA5D42" w:rsidRPr="001C199B" w:rsidRDefault="00EA5D42" w:rsidP="009E126C">
      <w:pPr>
        <w:pStyle w:val="CCLNumberList"/>
        <w:numPr>
          <w:ilvl w:val="1"/>
          <w:numId w:val="11"/>
        </w:numPr>
      </w:pPr>
      <w:r w:rsidRPr="001C199B">
        <w:t>End of occupancy date, including removal of personal contents [</w:t>
      </w:r>
      <w:r w:rsidRPr="001C199B">
        <w:rPr>
          <w:highlight w:val="yellow"/>
        </w:rPr>
        <w:t>Occupancy Agreement 17.01</w:t>
      </w:r>
      <w:r w:rsidRPr="001C199B">
        <w:t>].</w:t>
      </w:r>
    </w:p>
    <w:p w14:paraId="2A66DCAD" w14:textId="77777777" w:rsidR="00EA5D42" w:rsidRPr="001C199B" w:rsidRDefault="00EA5D42" w:rsidP="009E126C">
      <w:pPr>
        <w:pStyle w:val="CCLNumberList"/>
        <w:numPr>
          <w:ilvl w:val="1"/>
          <w:numId w:val="11"/>
        </w:numPr>
      </w:pPr>
      <w:r w:rsidRPr="001C199B">
        <w:t xml:space="preserve">Accounting of outstanding charges per </w:t>
      </w:r>
      <w:r w:rsidRPr="001C199B">
        <w:rPr>
          <w:rFonts w:cstheme="minorHAnsi"/>
        </w:rPr>
        <w:t>the period referred to in A.1.a.i. and other charges (e.g., carpet cleaning, painting, per Co-op’s policies), all of which will be deducted from the member’s shares.</w:t>
      </w:r>
    </w:p>
    <w:p w14:paraId="472CA3ED" w14:textId="77777777" w:rsidR="00EA5D42" w:rsidRPr="001C199B" w:rsidRDefault="00EA5D42" w:rsidP="009E126C">
      <w:pPr>
        <w:pStyle w:val="CCLNumberList"/>
        <w:numPr>
          <w:ilvl w:val="1"/>
          <w:numId w:val="11"/>
        </w:numPr>
        <w:rPr>
          <w:rFonts w:cstheme="minorHAnsi"/>
        </w:rPr>
      </w:pPr>
      <w:r w:rsidRPr="001C199B">
        <w:rPr>
          <w:rFonts w:cstheme="minorHAnsi"/>
        </w:rPr>
        <w:t>When the balance of shares is expected to be issued.</w:t>
      </w:r>
    </w:p>
    <w:p w14:paraId="16999517" w14:textId="77777777" w:rsidR="00EA5D42" w:rsidRPr="001C199B" w:rsidRDefault="00EA5D42" w:rsidP="0020098E">
      <w:pPr>
        <w:pStyle w:val="CCLNumberList"/>
        <w:rPr>
          <w:rFonts w:cstheme="minorHAnsi"/>
        </w:rPr>
      </w:pPr>
      <w:r w:rsidRPr="001C199B">
        <w:rPr>
          <w:rFonts w:cstheme="minorHAnsi"/>
        </w:rPr>
        <w:t>Access to the unit will be restricted by the Co-op.</w:t>
      </w:r>
    </w:p>
    <w:p w14:paraId="1CF94C9A" w14:textId="77777777" w:rsidR="00EA5D42" w:rsidRPr="001C199B" w:rsidRDefault="00EA5D42" w:rsidP="00F12A69">
      <w:pPr>
        <w:pStyle w:val="CCLNumberList"/>
        <w:numPr>
          <w:ilvl w:val="1"/>
          <w:numId w:val="11"/>
        </w:numPr>
        <w:rPr>
          <w:rFonts w:cstheme="minorHAnsi"/>
        </w:rPr>
      </w:pPr>
      <w:r w:rsidRPr="001C199B">
        <w:rPr>
          <w:rFonts w:cstheme="minorHAnsi"/>
        </w:rPr>
        <w:t>Co-op representatives remain permitted to enter in case of emergencies [</w:t>
      </w:r>
      <w:r w:rsidRPr="001C199B">
        <w:rPr>
          <w:highlight w:val="yellow"/>
        </w:rPr>
        <w:t>Occupancy Agreement</w:t>
      </w:r>
      <w:r w:rsidRPr="001C199B">
        <w:rPr>
          <w:rFonts w:cstheme="minorHAnsi"/>
          <w:highlight w:val="yellow"/>
        </w:rPr>
        <w:t xml:space="preserve"> 22.01</w:t>
      </w:r>
      <w:r w:rsidRPr="001C199B">
        <w:rPr>
          <w:rFonts w:cstheme="minorHAnsi"/>
        </w:rPr>
        <w:t>]</w:t>
      </w:r>
    </w:p>
    <w:p w14:paraId="22FC8118" w14:textId="77777777" w:rsidR="00EA5D42" w:rsidRPr="001C199B" w:rsidRDefault="00EA5D42" w:rsidP="00F12A69">
      <w:pPr>
        <w:pStyle w:val="CCLNumberList"/>
        <w:numPr>
          <w:ilvl w:val="1"/>
          <w:numId w:val="11"/>
        </w:numPr>
        <w:rPr>
          <w:rFonts w:cstheme="minorHAnsi"/>
        </w:rPr>
      </w:pPr>
      <w:r w:rsidRPr="001C199B">
        <w:rPr>
          <w:rFonts w:cstheme="minorHAnsi"/>
        </w:rPr>
        <w:t>Co-op representatives may enter for non-emergency purposes as permitted by the Occupancy Agreement [</w:t>
      </w:r>
      <w:r w:rsidRPr="001C199B">
        <w:rPr>
          <w:rFonts w:cstheme="minorHAnsi"/>
          <w:highlight w:val="yellow"/>
        </w:rPr>
        <w:t>S.22.03</w:t>
      </w:r>
      <w:r w:rsidRPr="001C199B">
        <w:rPr>
          <w:rFonts w:cstheme="minorHAnsi"/>
        </w:rPr>
        <w:t xml:space="preserve">]. In these cases, </w:t>
      </w:r>
      <w:r w:rsidRPr="001C199B">
        <w:t>no fewer than two people together, possibly with the contact person.</w:t>
      </w:r>
    </w:p>
    <w:p w14:paraId="4BF144B1" w14:textId="77777777" w:rsidR="00EA5D42" w:rsidRPr="001C199B" w:rsidRDefault="00EA5D42" w:rsidP="00F12A69">
      <w:pPr>
        <w:pStyle w:val="CCLNumberList"/>
        <w:numPr>
          <w:ilvl w:val="1"/>
          <w:numId w:val="11"/>
        </w:numPr>
        <w:rPr>
          <w:rFonts w:cstheme="minorHAnsi"/>
        </w:rPr>
      </w:pPr>
      <w:r w:rsidRPr="001C199B">
        <w:rPr>
          <w:rFonts w:cstheme="minorHAnsi"/>
        </w:rPr>
        <w:lastRenderedPageBreak/>
        <w:t xml:space="preserve">The </w:t>
      </w:r>
      <w:r w:rsidRPr="001C199B">
        <w:t>Co-op will only allow the executor of the estate or their designate; the Public Trustee representative; or the next of kin access to the unit.</w:t>
      </w:r>
    </w:p>
    <w:p w14:paraId="01E52561" w14:textId="77777777" w:rsidR="00EA5D42" w:rsidRPr="001C199B" w:rsidRDefault="00EA5D42" w:rsidP="00F12A69">
      <w:pPr>
        <w:pStyle w:val="CCLNumberList"/>
        <w:numPr>
          <w:ilvl w:val="1"/>
          <w:numId w:val="11"/>
        </w:numPr>
        <w:rPr>
          <w:rFonts w:cstheme="minorHAnsi"/>
        </w:rPr>
      </w:pPr>
      <w:r w:rsidRPr="001C199B">
        <w:rPr>
          <w:highlight w:val="green"/>
        </w:rPr>
        <w:t>The Board/management</w:t>
      </w:r>
      <w:r w:rsidRPr="001C199B">
        <w:t xml:space="preserve"> will keep a tracking sheet of who enters the unit, with dates, times, and purposes.</w:t>
      </w:r>
    </w:p>
    <w:p w14:paraId="4ED79D01" w14:textId="77777777" w:rsidR="00EA5D42" w:rsidRPr="001C199B" w:rsidRDefault="00EA5D42" w:rsidP="0020098E">
      <w:pPr>
        <w:pStyle w:val="CCLNumberList"/>
        <w:rPr>
          <w:rFonts w:cstheme="minorHAnsi"/>
        </w:rPr>
      </w:pPr>
      <w:r w:rsidRPr="001C199B">
        <w:rPr>
          <w:rFonts w:cstheme="minorHAnsi"/>
        </w:rPr>
        <w:t xml:space="preserve">The </w:t>
      </w:r>
      <w:r w:rsidRPr="001C199B">
        <w:rPr>
          <w:rFonts w:cstheme="minorHAnsi"/>
          <w:highlight w:val="green"/>
        </w:rPr>
        <w:t>Board/management</w:t>
      </w:r>
      <w:r w:rsidRPr="001C199B">
        <w:rPr>
          <w:rFonts w:cstheme="minorHAnsi"/>
        </w:rPr>
        <w:t xml:space="preserve"> will follow up with the next of kin or executor (when known*) to:</w:t>
      </w:r>
    </w:p>
    <w:p w14:paraId="40AF13FF" w14:textId="77777777" w:rsidR="00EA5D42" w:rsidRPr="001C199B" w:rsidRDefault="00EA5D42" w:rsidP="00F12A69">
      <w:pPr>
        <w:pStyle w:val="CCLNumberList"/>
        <w:numPr>
          <w:ilvl w:val="1"/>
          <w:numId w:val="11"/>
        </w:numPr>
        <w:rPr>
          <w:rFonts w:cstheme="minorHAnsi"/>
        </w:rPr>
      </w:pPr>
      <w:r w:rsidRPr="001C199B">
        <w:rPr>
          <w:rFonts w:cstheme="minorHAnsi"/>
        </w:rPr>
        <w:t xml:space="preserve">Discuss the removal of the member’s belongings. </w:t>
      </w:r>
    </w:p>
    <w:p w14:paraId="179EE5F2" w14:textId="77777777" w:rsidR="00EA5D42" w:rsidRPr="001C199B" w:rsidRDefault="00EA5D42" w:rsidP="00F12A69">
      <w:pPr>
        <w:pStyle w:val="CCLNumberList"/>
        <w:numPr>
          <w:ilvl w:val="1"/>
          <w:numId w:val="11"/>
        </w:numPr>
        <w:rPr>
          <w:rFonts w:cstheme="minorHAnsi"/>
        </w:rPr>
      </w:pPr>
      <w:r w:rsidRPr="001C199B">
        <w:rPr>
          <w:rFonts w:cstheme="minorHAnsi"/>
        </w:rPr>
        <w:t>Confirm a convenient time for the Co-op to assess the unit for required remediation.</w:t>
      </w:r>
    </w:p>
    <w:p w14:paraId="45E83341" w14:textId="77777777" w:rsidR="00EA5D42" w:rsidRPr="001C199B" w:rsidRDefault="00EA5D42" w:rsidP="00F12A69">
      <w:pPr>
        <w:pStyle w:val="CCLNumberList"/>
        <w:numPr>
          <w:ilvl w:val="1"/>
          <w:numId w:val="11"/>
        </w:numPr>
        <w:rPr>
          <w:rFonts w:cstheme="minorHAnsi"/>
        </w:rPr>
      </w:pPr>
      <w:r w:rsidRPr="001C199B">
        <w:rPr>
          <w:rFonts w:cstheme="minorHAnsi"/>
        </w:rPr>
        <w:t xml:space="preserve">Provide notification of the Co-op’s intention to show prospective members the unit, </w:t>
      </w:r>
      <w:r w:rsidRPr="001C199B">
        <w:t>always with no fewer than two people together.</w:t>
      </w:r>
      <w:r w:rsidRPr="001C199B">
        <w:br/>
      </w:r>
    </w:p>
    <w:p w14:paraId="7803233F" w14:textId="77777777" w:rsidR="00EA5D42" w:rsidRPr="001C199B" w:rsidRDefault="00EA5D42" w:rsidP="0010279E">
      <w:pPr>
        <w:pStyle w:val="CCLNumberList"/>
        <w:numPr>
          <w:ilvl w:val="0"/>
          <w:numId w:val="0"/>
        </w:numPr>
        <w:ind w:left="1440"/>
        <w:rPr>
          <w:rFonts w:cstheme="minorHAnsi"/>
        </w:rPr>
      </w:pPr>
      <w:r w:rsidRPr="001C199B">
        <w:rPr>
          <w:rFonts w:cstheme="minorHAnsi"/>
        </w:rPr>
        <w:t xml:space="preserve">*When the </w:t>
      </w:r>
      <w:r w:rsidRPr="001C199B">
        <w:rPr>
          <w:rFonts w:cstheme="minorHAnsi"/>
          <w:highlight w:val="green"/>
        </w:rPr>
        <w:t>Board/management</w:t>
      </w:r>
      <w:r w:rsidRPr="001C199B">
        <w:rPr>
          <w:rFonts w:cstheme="minorHAnsi"/>
        </w:rPr>
        <w:t xml:space="preserve"> does not have information about the next of kin or executor or is unable to reach them, the </w:t>
      </w:r>
      <w:r w:rsidRPr="001C199B">
        <w:rPr>
          <w:rFonts w:cstheme="minorHAnsi"/>
          <w:highlight w:val="green"/>
        </w:rPr>
        <w:t>Board/management</w:t>
      </w:r>
      <w:r w:rsidRPr="001C199B">
        <w:rPr>
          <w:rFonts w:cstheme="minorHAnsi"/>
        </w:rPr>
        <w:t xml:space="preserve"> will contact the Co-op’s lawyer for advice.</w:t>
      </w:r>
      <w:r w:rsidRPr="001C199B">
        <w:rPr>
          <w:rFonts w:cstheme="minorHAnsi"/>
        </w:rPr>
        <w:br/>
      </w:r>
    </w:p>
    <w:p w14:paraId="2B6C118A" w14:textId="77777777" w:rsidR="00EA5D42" w:rsidRPr="001C199B" w:rsidRDefault="00EA5D42" w:rsidP="0020098E">
      <w:pPr>
        <w:pStyle w:val="CCLNumberList"/>
      </w:pPr>
      <w:r w:rsidRPr="001C199B">
        <w:t xml:space="preserve">Only the </w:t>
      </w:r>
      <w:r w:rsidRPr="001C199B">
        <w:rPr>
          <w:highlight w:val="green"/>
        </w:rPr>
        <w:t>Board, management, and relevant committee representatives</w:t>
      </w:r>
      <w:r w:rsidRPr="001C199B">
        <w:t xml:space="preserve"> may enter the unit to determine remediation requirements once clearance has been confirmed by the Board.</w:t>
      </w:r>
    </w:p>
    <w:p w14:paraId="6BE9931A" w14:textId="4FC79F80" w:rsidR="00EA5D42" w:rsidRPr="001C199B" w:rsidRDefault="00EA5D42" w:rsidP="0020098E">
      <w:pPr>
        <w:pStyle w:val="CCLNumberList"/>
        <w:rPr>
          <w:rFonts w:cstheme="minorHAnsi"/>
        </w:rPr>
      </w:pPr>
      <w:r w:rsidRPr="001C199B">
        <w:rPr>
          <w:rFonts w:cstheme="minorHAnsi"/>
        </w:rPr>
        <w:t>With the end of occupancy, the Co-op will provide a cheque to “The Estate of</w:t>
      </w:r>
      <w:r w:rsidRPr="00725D79">
        <w:rPr>
          <w:rFonts w:cstheme="minorHAnsi"/>
          <w:color w:val="102038" w:themeColor="text1"/>
        </w:rPr>
        <w:t xml:space="preserve"> [Deceased Member’s Name]” in the amount of the shares minus the outsta</w:t>
      </w:r>
      <w:r w:rsidRPr="001C199B">
        <w:rPr>
          <w:rFonts w:cstheme="minorHAnsi"/>
        </w:rPr>
        <w:t xml:space="preserve">nding charges </w:t>
      </w:r>
      <w:r w:rsidR="00FD2E06">
        <w:rPr>
          <w:rFonts w:cstheme="minorHAnsi"/>
        </w:rPr>
        <w:t>[</w:t>
      </w:r>
      <w:r w:rsidRPr="001C199B">
        <w:rPr>
          <w:rFonts w:cstheme="minorHAnsi"/>
          <w:highlight w:val="yellow"/>
        </w:rPr>
        <w:t>Rule 11.2</w:t>
      </w:r>
      <w:r w:rsidR="00FD2E06">
        <w:rPr>
          <w:rFonts w:cstheme="minorHAnsi"/>
        </w:rPr>
        <w:t>]</w:t>
      </w:r>
      <w:r w:rsidRPr="001C199B">
        <w:rPr>
          <w:rFonts w:cstheme="minorHAnsi"/>
        </w:rPr>
        <w:t>.</w:t>
      </w:r>
      <w:r w:rsidRPr="001C199B">
        <w:t xml:space="preserve"> </w:t>
      </w:r>
      <w:r w:rsidR="006B61DB">
        <w:br/>
      </w:r>
      <w:r w:rsidRPr="001C199B">
        <w:t>If there is no money left in shares to be paid back, the co-op will provide a breakdown detailing how the money was used.</w:t>
      </w:r>
    </w:p>
    <w:p w14:paraId="242677DE" w14:textId="6AFE7251" w:rsidR="000C186B" w:rsidRDefault="00EA5D42" w:rsidP="0020098E">
      <w:pPr>
        <w:pStyle w:val="CCLNumberList"/>
      </w:pPr>
      <w:r w:rsidRPr="001C199B">
        <w:t>The Co-op may choose to pursue any debt that is made from the estate of the deceased member.</w:t>
      </w:r>
    </w:p>
    <w:p w14:paraId="2549146E" w14:textId="77777777" w:rsidR="000B5EC3" w:rsidRDefault="000B5EC3" w:rsidP="0019322C">
      <w:pPr>
        <w:spacing w:before="120" w:after="120" w:line="240" w:lineRule="auto"/>
        <w:rPr>
          <w:rFonts w:eastAsiaTheme="majorEastAsia" w:cstheme="majorBidi"/>
          <w:b/>
          <w:color w:val="314673" w:themeColor="text2"/>
          <w:sz w:val="26"/>
          <w:szCs w:val="28"/>
        </w:rPr>
      </w:pPr>
    </w:p>
    <w:p w14:paraId="14A176E5" w14:textId="17F82250" w:rsidR="000F249E" w:rsidRDefault="0019322C" w:rsidP="0019322C">
      <w:pPr>
        <w:spacing w:before="120" w:after="120" w:line="240" w:lineRule="auto"/>
        <w:rPr>
          <w:rFonts w:eastAsiaTheme="majorEastAsia" w:cstheme="majorBidi"/>
          <w:b/>
          <w:color w:val="314673" w:themeColor="text2"/>
          <w:sz w:val="26"/>
          <w:szCs w:val="28"/>
        </w:rPr>
      </w:pPr>
      <w:r w:rsidRPr="0019322C">
        <w:rPr>
          <w:rFonts w:eastAsiaTheme="majorEastAsia" w:cstheme="majorBidi"/>
          <w:b/>
          <w:color w:val="314673" w:themeColor="text2"/>
          <w:sz w:val="26"/>
          <w:szCs w:val="28"/>
        </w:rPr>
        <w:t>B. Procedure when a Member Dies in Their Co-op Home</w:t>
      </w:r>
    </w:p>
    <w:p w14:paraId="7C5E2CA7" w14:textId="77777777" w:rsidR="0020098E" w:rsidRDefault="0020098E" w:rsidP="0020098E">
      <w:r>
        <w:t>This applies to members who live alone. When a member is found deceased in their unit, either through a wellness check or some other means:</w:t>
      </w:r>
    </w:p>
    <w:p w14:paraId="51B63768" w14:textId="0FCA3A1C" w:rsidR="00DF3FA5" w:rsidRPr="001C199B" w:rsidRDefault="00DF3FA5" w:rsidP="005E415E">
      <w:pPr>
        <w:pStyle w:val="CCLNumberList"/>
        <w:numPr>
          <w:ilvl w:val="0"/>
          <w:numId w:val="21"/>
        </w:numPr>
      </w:pPr>
      <w:r w:rsidRPr="001C199B">
        <w:t xml:space="preserve">The Co-op </w:t>
      </w:r>
      <w:r w:rsidR="006B61DB">
        <w:t>[</w:t>
      </w:r>
      <w:r w:rsidRPr="005E415E">
        <w:rPr>
          <w:highlight w:val="green"/>
        </w:rPr>
        <w:t>Board/management/designated wellness checker</w:t>
      </w:r>
      <w:r w:rsidR="006B61DB">
        <w:t>]</w:t>
      </w:r>
      <w:r w:rsidRPr="001C199B">
        <w:t xml:space="preserve"> calls 911 and remains at the location until Emergency Services arrive. The co-op representative(s) provide access to the unit and inform the Board and management. </w:t>
      </w:r>
    </w:p>
    <w:p w14:paraId="56786C1E" w14:textId="77777777" w:rsidR="00DF3FA5" w:rsidRPr="001C199B" w:rsidRDefault="00DF3FA5" w:rsidP="00DF3FA5">
      <w:pPr>
        <w:pStyle w:val="CCLNumberList"/>
      </w:pPr>
      <w:r w:rsidRPr="001C199B">
        <w:t>Emergency services and the police enter the unit, obtain information about the deceased, and are responsible for removing the body. Emergency service personnel will determine whether the coroner’s office should be contacted, and if so, they will make that contact.</w:t>
      </w:r>
    </w:p>
    <w:p w14:paraId="64D8A4D8" w14:textId="77777777" w:rsidR="00DF3FA5" w:rsidRPr="001C199B" w:rsidRDefault="00DF3FA5" w:rsidP="00DF3FA5">
      <w:pPr>
        <w:pStyle w:val="CCLNumberList"/>
      </w:pPr>
      <w:r w:rsidRPr="001C199B">
        <w:t xml:space="preserve">The </w:t>
      </w:r>
      <w:r w:rsidRPr="001C199B">
        <w:rPr>
          <w:highlight w:val="green"/>
        </w:rPr>
        <w:t>Board/management</w:t>
      </w:r>
      <w:r w:rsidRPr="001C199B">
        <w:t xml:space="preserve"> informs the emergency contact person of the member's death and asks if they know who the executor is. </w:t>
      </w:r>
    </w:p>
    <w:p w14:paraId="6638EC86" w14:textId="0B3E17E3" w:rsidR="00DF3FA5" w:rsidRPr="001C199B" w:rsidRDefault="00DF3FA5" w:rsidP="00F14975">
      <w:pPr>
        <w:pStyle w:val="CCLNumberList"/>
        <w:numPr>
          <w:ilvl w:val="1"/>
          <w:numId w:val="11"/>
        </w:numPr>
      </w:pPr>
      <w:r w:rsidRPr="001C199B">
        <w:lastRenderedPageBreak/>
        <w:t xml:space="preserve">If there is no response from the emergency contact person within five days, they will call the Co-op’s lawyer for </w:t>
      </w:r>
      <w:r w:rsidR="00BC1951" w:rsidRPr="001C199B">
        <w:t>instructions</w:t>
      </w:r>
      <w:r w:rsidRPr="001C199B">
        <w:t xml:space="preserve">. </w:t>
      </w:r>
    </w:p>
    <w:p w14:paraId="30D6CCC3" w14:textId="77777777" w:rsidR="00DF3FA5" w:rsidRPr="001C199B" w:rsidRDefault="00DF3FA5" w:rsidP="00F14975">
      <w:pPr>
        <w:pStyle w:val="CCLNumberList"/>
        <w:numPr>
          <w:ilvl w:val="1"/>
          <w:numId w:val="11"/>
        </w:numPr>
      </w:pPr>
      <w:r w:rsidRPr="001C199B">
        <w:t xml:space="preserve">When dealing with an executor, ask to see the first and last pages of the will to verify the executorship. The last page will show if it has been signed and the date of the will. The </w:t>
      </w:r>
      <w:r w:rsidRPr="001C199B">
        <w:rPr>
          <w:highlight w:val="green"/>
        </w:rPr>
        <w:t>Board/management</w:t>
      </w:r>
      <w:r w:rsidRPr="001C199B">
        <w:t xml:space="preserve"> must print this and place it in the member’s file.</w:t>
      </w:r>
    </w:p>
    <w:p w14:paraId="3B7A26E3" w14:textId="77777777" w:rsidR="00DF3FA5" w:rsidRPr="001C199B" w:rsidRDefault="00DF3FA5" w:rsidP="00F14975">
      <w:pPr>
        <w:pStyle w:val="CCLNumberList"/>
        <w:numPr>
          <w:ilvl w:val="1"/>
          <w:numId w:val="11"/>
        </w:numPr>
      </w:pPr>
      <w:r w:rsidRPr="001C199B">
        <w:t>Discuss with the next of kin how to handle the member’s belongings and the possession of the unit and if it's appropriate to disclose the member’s death to the membership.</w:t>
      </w:r>
    </w:p>
    <w:p w14:paraId="5832A855" w14:textId="77777777" w:rsidR="00DF3FA5" w:rsidRPr="001C199B" w:rsidRDefault="00DF3FA5" w:rsidP="00DF3FA5">
      <w:pPr>
        <w:pStyle w:val="CCLNumberList"/>
      </w:pPr>
      <w:r w:rsidRPr="001C199B">
        <w:t xml:space="preserve">The </w:t>
      </w:r>
      <w:r w:rsidRPr="001C199B">
        <w:rPr>
          <w:highlight w:val="green"/>
        </w:rPr>
        <w:t>Board/management</w:t>
      </w:r>
      <w:r w:rsidRPr="001C199B">
        <w:t>:</w:t>
      </w:r>
    </w:p>
    <w:p w14:paraId="2A70A4DD" w14:textId="77777777" w:rsidR="00DF3FA5" w:rsidRPr="001C199B" w:rsidRDefault="00DF3FA5" w:rsidP="00F14975">
      <w:pPr>
        <w:pStyle w:val="CCLNumberList"/>
        <w:numPr>
          <w:ilvl w:val="1"/>
          <w:numId w:val="11"/>
        </w:numPr>
      </w:pPr>
      <w:r w:rsidRPr="001C199B">
        <w:t>Secure the unit by changing the main door’s lock and locking any windows, other exterior doors, and private storage; remove perishables from the unit; check faucets, stove, electricity, etc.</w:t>
      </w:r>
    </w:p>
    <w:p w14:paraId="3E717FE9" w14:textId="77777777" w:rsidR="00DF3FA5" w:rsidRPr="001C199B" w:rsidRDefault="00DF3FA5" w:rsidP="00F14975">
      <w:pPr>
        <w:pStyle w:val="CCLNumberList"/>
        <w:numPr>
          <w:ilvl w:val="1"/>
          <w:numId w:val="11"/>
        </w:numPr>
      </w:pPr>
      <w:r w:rsidRPr="001C199B">
        <w:t>Seek advice if sanitation is required and hire a company to do the remediation.</w:t>
      </w:r>
    </w:p>
    <w:p w14:paraId="2344EE61" w14:textId="77777777" w:rsidR="00DF3FA5" w:rsidRPr="001C199B" w:rsidRDefault="00DF3FA5" w:rsidP="00F14975">
      <w:pPr>
        <w:pStyle w:val="CCLNumberList"/>
        <w:numPr>
          <w:ilvl w:val="1"/>
          <w:numId w:val="11"/>
        </w:numPr>
      </w:pPr>
      <w:r w:rsidRPr="001C199B">
        <w:t>Assess the unit for required remediation.</w:t>
      </w:r>
    </w:p>
    <w:p w14:paraId="2679C5D3" w14:textId="77777777" w:rsidR="00DF3FA5" w:rsidRPr="001C199B" w:rsidRDefault="00DF3FA5" w:rsidP="00F14975">
      <w:pPr>
        <w:pStyle w:val="CCLNumberList"/>
        <w:numPr>
          <w:ilvl w:val="1"/>
          <w:numId w:val="11"/>
        </w:numPr>
      </w:pPr>
      <w:r w:rsidRPr="001C199B">
        <w:t xml:space="preserve">If there is a pet, call the emergency contact person to take it; otherwise, the Co-op must </w:t>
      </w:r>
      <w:proofErr w:type="gramStart"/>
      <w:r w:rsidRPr="001C199B">
        <w:t>make an arrangement</w:t>
      </w:r>
      <w:proofErr w:type="gramEnd"/>
      <w:r w:rsidRPr="001C199B">
        <w:t xml:space="preserve"> that can be made through SPCA or a neighbour.</w:t>
      </w:r>
    </w:p>
    <w:p w14:paraId="28A6E72D" w14:textId="77777777" w:rsidR="00DF3FA5" w:rsidRPr="001C199B" w:rsidRDefault="00DF3FA5" w:rsidP="00DF3FA5">
      <w:pPr>
        <w:pStyle w:val="CCLNumberList"/>
      </w:pPr>
      <w:r w:rsidRPr="001C199B">
        <w:t xml:space="preserve">The </w:t>
      </w:r>
      <w:r w:rsidRPr="001C199B">
        <w:rPr>
          <w:highlight w:val="green"/>
        </w:rPr>
        <w:t>Board/management</w:t>
      </w:r>
      <w:r w:rsidRPr="001C199B">
        <w:t xml:space="preserve"> provides the next of kin or executor a letter expressing condolences and providing the following information:</w:t>
      </w:r>
    </w:p>
    <w:p w14:paraId="25FF73AE" w14:textId="77777777" w:rsidR="00DF3FA5" w:rsidRPr="001C199B" w:rsidRDefault="00DF3FA5" w:rsidP="001530BC">
      <w:pPr>
        <w:pStyle w:val="CCLNumberList"/>
        <w:numPr>
          <w:ilvl w:val="1"/>
          <w:numId w:val="11"/>
        </w:numPr>
      </w:pPr>
      <w:r w:rsidRPr="001C199B">
        <w:t>Date of end of occupancy, including removal of contents [</w:t>
      </w:r>
      <w:r w:rsidRPr="001C199B">
        <w:rPr>
          <w:highlight w:val="yellow"/>
        </w:rPr>
        <w:t>Occupancy Agreement 17.01</w:t>
      </w:r>
      <w:r w:rsidRPr="001C199B">
        <w:t>]</w:t>
      </w:r>
    </w:p>
    <w:p w14:paraId="540594E1" w14:textId="77777777" w:rsidR="00DF3FA5" w:rsidRPr="001C199B" w:rsidRDefault="00DF3FA5" w:rsidP="001530BC">
      <w:pPr>
        <w:pStyle w:val="CCLNumberList"/>
        <w:numPr>
          <w:ilvl w:val="1"/>
          <w:numId w:val="11"/>
        </w:numPr>
      </w:pPr>
      <w:r w:rsidRPr="001C199B">
        <w:t>Accounting of outstanding charges per the period referred to in B.5.a. and other charges (e.g., carpet cleaning, painting, per Co-op’s policies), all of which will be deducted from the member’s shares.</w:t>
      </w:r>
    </w:p>
    <w:p w14:paraId="752D5E31" w14:textId="77777777" w:rsidR="00DF3FA5" w:rsidRPr="001C199B" w:rsidRDefault="00DF3FA5" w:rsidP="001530BC">
      <w:pPr>
        <w:pStyle w:val="CCLNumberList"/>
        <w:numPr>
          <w:ilvl w:val="1"/>
          <w:numId w:val="11"/>
        </w:numPr>
      </w:pPr>
      <w:r w:rsidRPr="001C199B">
        <w:t>When the balance of shares is expected to be issued.</w:t>
      </w:r>
    </w:p>
    <w:p w14:paraId="68837190" w14:textId="77777777" w:rsidR="00DF3FA5" w:rsidRPr="001C199B" w:rsidRDefault="00DF3FA5" w:rsidP="00DF3FA5">
      <w:pPr>
        <w:pStyle w:val="CCLNumberList"/>
      </w:pPr>
      <w:r w:rsidRPr="001C199B">
        <w:t>Access to the unit will be restricted by the Co-op.</w:t>
      </w:r>
    </w:p>
    <w:p w14:paraId="15A89395" w14:textId="77777777" w:rsidR="00DF3FA5" w:rsidRPr="001C199B" w:rsidRDefault="00DF3FA5" w:rsidP="002F2F1A">
      <w:pPr>
        <w:pStyle w:val="CCLNumberList"/>
        <w:numPr>
          <w:ilvl w:val="1"/>
          <w:numId w:val="11"/>
        </w:numPr>
      </w:pPr>
      <w:r w:rsidRPr="001C199B">
        <w:t>Co-op representatives remain permitted to enter in case of emergencies [</w:t>
      </w:r>
      <w:r w:rsidRPr="001C199B">
        <w:rPr>
          <w:highlight w:val="yellow"/>
        </w:rPr>
        <w:t>Occupancy Agreement 22.01</w:t>
      </w:r>
      <w:r w:rsidRPr="001C199B">
        <w:t>]</w:t>
      </w:r>
    </w:p>
    <w:p w14:paraId="7F326EAD" w14:textId="77777777" w:rsidR="00DF3FA5" w:rsidRPr="001C199B" w:rsidRDefault="00DF3FA5" w:rsidP="002F2F1A">
      <w:pPr>
        <w:pStyle w:val="CCLNumberList"/>
        <w:numPr>
          <w:ilvl w:val="1"/>
          <w:numId w:val="11"/>
        </w:numPr>
      </w:pPr>
      <w:r w:rsidRPr="001C199B">
        <w:t>Co-op representatives may enter for non-emergency purposes as permitted by the Occupancy Agreement [</w:t>
      </w:r>
      <w:r w:rsidRPr="001C199B">
        <w:rPr>
          <w:highlight w:val="yellow"/>
        </w:rPr>
        <w:t>S.22.03</w:t>
      </w:r>
      <w:r w:rsidRPr="001C199B">
        <w:t>]. In these cases, no fewer than two people together, possibly with the contact person.</w:t>
      </w:r>
    </w:p>
    <w:p w14:paraId="4CCCE1DA" w14:textId="77777777" w:rsidR="00DF3FA5" w:rsidRPr="001C199B" w:rsidRDefault="00DF3FA5" w:rsidP="002F2F1A">
      <w:pPr>
        <w:pStyle w:val="CCLNumberList"/>
        <w:numPr>
          <w:ilvl w:val="1"/>
          <w:numId w:val="11"/>
        </w:numPr>
      </w:pPr>
      <w:r w:rsidRPr="001C199B">
        <w:t>The Co-op will only allow the executor of the estate or their designate; the Public Trustee representative; or the next of kin access to the unit.</w:t>
      </w:r>
    </w:p>
    <w:p w14:paraId="6B013D89" w14:textId="77777777" w:rsidR="00DF3FA5" w:rsidRPr="001C199B" w:rsidRDefault="00DF3FA5" w:rsidP="002F2F1A">
      <w:pPr>
        <w:pStyle w:val="CCLNumberList"/>
        <w:numPr>
          <w:ilvl w:val="1"/>
          <w:numId w:val="11"/>
        </w:numPr>
      </w:pPr>
      <w:r w:rsidRPr="001C199B">
        <w:rPr>
          <w:highlight w:val="green"/>
        </w:rPr>
        <w:t>The Board/management</w:t>
      </w:r>
      <w:r w:rsidRPr="001C199B">
        <w:t xml:space="preserve"> will keep a tracking sheet of who enters the unit, with dates, times, and purposes.</w:t>
      </w:r>
    </w:p>
    <w:p w14:paraId="29A2ACB4" w14:textId="77777777" w:rsidR="00DF3FA5" w:rsidRPr="001C199B" w:rsidRDefault="00DF3FA5" w:rsidP="00DF3FA5">
      <w:pPr>
        <w:pStyle w:val="CCLNumberList"/>
      </w:pPr>
      <w:r w:rsidRPr="001C199B">
        <w:lastRenderedPageBreak/>
        <w:t xml:space="preserve">When no next of kin is found or named, the Co-op will consult with its lawyer (specifically regarding personal belongings). The cost of disposing/storing the belongings can be charged back to the estate. </w:t>
      </w:r>
    </w:p>
    <w:p w14:paraId="60C839A6" w14:textId="6404B3EE" w:rsidR="00DF3FA5" w:rsidRPr="001C199B" w:rsidRDefault="00DF3FA5" w:rsidP="00DF3FA5">
      <w:pPr>
        <w:pStyle w:val="CCLNumberList"/>
      </w:pPr>
      <w:r w:rsidRPr="001C199B">
        <w:t>With the end of occupancy, the Co-op will provide a cheque to “</w:t>
      </w:r>
      <w:r w:rsidRPr="00442E93">
        <w:rPr>
          <w:color w:val="102038" w:themeColor="text1"/>
        </w:rPr>
        <w:t>The Estate of [Deceased Member’s Name]” in the amount of the shares minus the outsta</w:t>
      </w:r>
      <w:r w:rsidRPr="001C199B">
        <w:t xml:space="preserve">nding charges </w:t>
      </w:r>
      <w:r w:rsidR="00053605">
        <w:t>[</w:t>
      </w:r>
      <w:r w:rsidR="00053605" w:rsidRPr="00F11B6B">
        <w:rPr>
          <w:highlight w:val="yellow"/>
        </w:rPr>
        <w:t>R</w:t>
      </w:r>
      <w:r w:rsidRPr="00F11B6B">
        <w:rPr>
          <w:highlight w:val="yellow"/>
        </w:rPr>
        <w:t>u</w:t>
      </w:r>
      <w:r w:rsidRPr="001C199B">
        <w:rPr>
          <w:highlight w:val="yellow"/>
        </w:rPr>
        <w:t>le 11.2</w:t>
      </w:r>
      <w:r w:rsidR="00053605">
        <w:t>]</w:t>
      </w:r>
      <w:r w:rsidRPr="001C199B">
        <w:t>. If there is no money left in shares to be paid back, the co-op will provide a breakdown detailing how the money was used.</w:t>
      </w:r>
    </w:p>
    <w:p w14:paraId="4CDD791E" w14:textId="14EDAA91" w:rsidR="00D87809" w:rsidRDefault="00DF3FA5" w:rsidP="00D87809">
      <w:pPr>
        <w:pStyle w:val="CCLNumberList"/>
      </w:pPr>
      <w:r w:rsidRPr="001C199B">
        <w:t>The Co-op may choose to pursue any debt that is made from the estate of the deceased member.</w:t>
      </w:r>
    </w:p>
    <w:p w14:paraId="7ACC702E" w14:textId="7CB52B94" w:rsidR="00D87809" w:rsidRDefault="00D87809">
      <w:pPr>
        <w:spacing w:after="160" w:line="278" w:lineRule="auto"/>
      </w:pPr>
      <w:r>
        <w:br w:type="page"/>
      </w:r>
    </w:p>
    <w:p w14:paraId="4D55C1BA" w14:textId="18F55BA2" w:rsidR="000B5EC3" w:rsidRDefault="007B6846" w:rsidP="007B6846">
      <w:pPr>
        <w:jc w:val="center"/>
      </w:pPr>
      <w:r>
        <w:rPr>
          <w:rFonts w:eastAsia="Calibri" w:cs="Calibri"/>
          <w:noProof/>
        </w:rPr>
        <w:lastRenderedPageBreak/>
        <w:drawing>
          <wp:inline distT="0" distB="0" distL="0" distR="0" wp14:anchorId="17C90E0D" wp14:editId="172CC50B">
            <wp:extent cx="5943600" cy="7924800"/>
            <wp:effectExtent l="0" t="0" r="0" b="0"/>
            <wp:docPr id="1560048462" name="Picture 1" descr="A diagram of a company's safety pla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48462" name="Picture 1" descr="A diagram of a company's safety pla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sectPr w:rsidR="000B5EC3" w:rsidSect="005747C9">
      <w:headerReference w:type="even" r:id="rId9"/>
      <w:headerReference w:type="default" r:id="rId10"/>
      <w:footerReference w:type="even" r:id="rId11"/>
      <w:footerReference w:type="default" r:id="rId12"/>
      <w:headerReference w:type="first" r:id="rId13"/>
      <w:footerReference w:type="first" r:id="rId14"/>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DE72" w14:textId="77777777" w:rsidR="001D08B5" w:rsidRDefault="001D08B5" w:rsidP="00E30E1E">
      <w:r>
        <w:separator/>
      </w:r>
    </w:p>
  </w:endnote>
  <w:endnote w:type="continuationSeparator" w:id="0">
    <w:p w14:paraId="251B5724" w14:textId="77777777" w:rsidR="001D08B5" w:rsidRDefault="001D08B5"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285E7C6"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0B7EEF"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F546D55"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504F" w14:textId="77777777" w:rsidR="001D08B5" w:rsidRDefault="001D08B5" w:rsidP="00E30E1E">
      <w:r>
        <w:separator/>
      </w:r>
    </w:p>
  </w:footnote>
  <w:footnote w:type="continuationSeparator" w:id="0">
    <w:p w14:paraId="01BFDE54" w14:textId="77777777" w:rsidR="001D08B5" w:rsidRDefault="001D08B5"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0FF25A"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2FA2215B"/>
    <w:multiLevelType w:val="hybridMultilevel"/>
    <w:tmpl w:val="F20A2B3C"/>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54CED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20D96"/>
    <w:multiLevelType w:val="hybridMultilevel"/>
    <w:tmpl w:val="C644A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65FAB"/>
    <w:multiLevelType w:val="hybridMultilevel"/>
    <w:tmpl w:val="260A8F32"/>
    <w:lvl w:ilvl="0" w:tplc="187CD238">
      <w:start w:val="1"/>
      <w:numFmt w:val="lowerLetter"/>
      <w:lvlText w:val="%1."/>
      <w:lvlJc w:val="left"/>
      <w:pPr>
        <w:ind w:left="1080" w:hanging="360"/>
      </w:pPr>
    </w:lvl>
    <w:lvl w:ilvl="1" w:tplc="4ADA2400">
      <w:start w:val="1"/>
      <w:numFmt w:val="lowerLetter"/>
      <w:lvlText w:val="%2."/>
      <w:lvlJc w:val="left"/>
      <w:pPr>
        <w:ind w:left="1800" w:hanging="360"/>
      </w:pPr>
    </w:lvl>
    <w:lvl w:ilvl="2" w:tplc="6DD628E0">
      <w:start w:val="1"/>
      <w:numFmt w:val="lowerRoman"/>
      <w:lvlText w:val="%3."/>
      <w:lvlJc w:val="right"/>
      <w:pPr>
        <w:ind w:left="2520" w:hanging="180"/>
      </w:pPr>
    </w:lvl>
    <w:lvl w:ilvl="3" w:tplc="6F4E5D7E">
      <w:start w:val="1"/>
      <w:numFmt w:val="decimal"/>
      <w:lvlText w:val="%4."/>
      <w:lvlJc w:val="left"/>
      <w:pPr>
        <w:ind w:left="3240" w:hanging="360"/>
      </w:pPr>
    </w:lvl>
    <w:lvl w:ilvl="4" w:tplc="2B6E74E8">
      <w:start w:val="1"/>
      <w:numFmt w:val="lowerLetter"/>
      <w:lvlText w:val="%5."/>
      <w:lvlJc w:val="left"/>
      <w:pPr>
        <w:ind w:left="3960" w:hanging="360"/>
      </w:pPr>
    </w:lvl>
    <w:lvl w:ilvl="5" w:tplc="7EE6D94E">
      <w:start w:val="1"/>
      <w:numFmt w:val="lowerRoman"/>
      <w:lvlText w:val="%6."/>
      <w:lvlJc w:val="right"/>
      <w:pPr>
        <w:ind w:left="4680" w:hanging="180"/>
      </w:pPr>
    </w:lvl>
    <w:lvl w:ilvl="6" w:tplc="42123B90">
      <w:start w:val="1"/>
      <w:numFmt w:val="decimal"/>
      <w:lvlText w:val="%7."/>
      <w:lvlJc w:val="left"/>
      <w:pPr>
        <w:ind w:left="5400" w:hanging="360"/>
      </w:pPr>
    </w:lvl>
    <w:lvl w:ilvl="7" w:tplc="6C1AB322">
      <w:start w:val="1"/>
      <w:numFmt w:val="lowerLetter"/>
      <w:lvlText w:val="%8."/>
      <w:lvlJc w:val="left"/>
      <w:pPr>
        <w:ind w:left="6120" w:hanging="360"/>
      </w:pPr>
    </w:lvl>
    <w:lvl w:ilvl="8" w:tplc="9C060FCC">
      <w:start w:val="1"/>
      <w:numFmt w:val="lowerRoman"/>
      <w:lvlText w:val="%9."/>
      <w:lvlJc w:val="right"/>
      <w:pPr>
        <w:ind w:left="6840" w:hanging="180"/>
      </w:pPr>
    </w:lvl>
  </w:abstractNum>
  <w:abstractNum w:abstractNumId="10" w15:restartNumberingAfterBreak="0">
    <w:nsid w:val="50743A88"/>
    <w:multiLevelType w:val="hybridMultilevel"/>
    <w:tmpl w:val="8FC60A2A"/>
    <w:lvl w:ilvl="0" w:tplc="0409000F">
      <w:start w:val="1"/>
      <w:numFmt w:val="decimal"/>
      <w:lvlText w:val="%1."/>
      <w:lvlJc w:val="left"/>
      <w:pPr>
        <w:ind w:left="2160" w:hanging="360"/>
      </w:pPr>
      <w:rPr>
        <w:rFonts w:hint="default"/>
      </w:rPr>
    </w:lvl>
    <w:lvl w:ilvl="1" w:tplc="04090019">
      <w:start w:val="1"/>
      <w:numFmt w:val="lowerLetter"/>
      <w:lvlText w:val="%2."/>
      <w:lvlJc w:val="left"/>
      <w:pPr>
        <w:ind w:left="644"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9FF4CEA"/>
    <w:multiLevelType w:val="hybridMultilevel"/>
    <w:tmpl w:val="F83C9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0805E98"/>
    <w:multiLevelType w:val="multilevel"/>
    <w:tmpl w:val="77BE2452"/>
    <w:numStyleLink w:val="Style1"/>
  </w:abstractNum>
  <w:abstractNum w:abstractNumId="13" w15:restartNumberingAfterBreak="0">
    <w:nsid w:val="60EE4E7C"/>
    <w:multiLevelType w:val="multilevel"/>
    <w:tmpl w:val="77BE2452"/>
    <w:numStyleLink w:val="Style1"/>
  </w:abstractNum>
  <w:abstractNum w:abstractNumId="14" w15:restartNumberingAfterBreak="0">
    <w:nsid w:val="61595AEF"/>
    <w:multiLevelType w:val="multilevel"/>
    <w:tmpl w:val="77BE2452"/>
    <w:numStyleLink w:val="Style1"/>
  </w:abstractNum>
  <w:abstractNum w:abstractNumId="15"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8567331">
    <w:abstractNumId w:val="9"/>
  </w:num>
  <w:num w:numId="2" w16cid:durableId="1084565743">
    <w:abstractNumId w:val="16"/>
  </w:num>
  <w:num w:numId="3" w16cid:durableId="355084740">
    <w:abstractNumId w:val="0"/>
  </w:num>
  <w:num w:numId="4" w16cid:durableId="1811170087">
    <w:abstractNumId w:val="14"/>
  </w:num>
  <w:num w:numId="5" w16cid:durableId="1235243169">
    <w:abstractNumId w:val="7"/>
  </w:num>
  <w:num w:numId="6" w16cid:durableId="2030133234">
    <w:abstractNumId w:val="3"/>
  </w:num>
  <w:num w:numId="7" w16cid:durableId="928126580">
    <w:abstractNumId w:val="4"/>
  </w:num>
  <w:num w:numId="8" w16cid:durableId="1952323130">
    <w:abstractNumId w:val="13"/>
  </w:num>
  <w:num w:numId="9" w16cid:durableId="935480784">
    <w:abstractNumId w:val="12"/>
  </w:num>
  <w:num w:numId="10" w16cid:durableId="1507405965">
    <w:abstractNumId w:val="8"/>
  </w:num>
  <w:num w:numId="11" w16cid:durableId="250510494">
    <w:abstractNumId w:val="1"/>
  </w:num>
  <w:num w:numId="12" w16cid:durableId="1463384975">
    <w:abstractNumId w:val="15"/>
  </w:num>
  <w:num w:numId="13" w16cid:durableId="1363895673">
    <w:abstractNumId w:val="2"/>
  </w:num>
  <w:num w:numId="14" w16cid:durableId="1332484526">
    <w:abstractNumId w:val="17"/>
  </w:num>
  <w:num w:numId="15" w16cid:durableId="1726178597">
    <w:abstractNumId w:val="1"/>
    <w:lvlOverride w:ilvl="0">
      <w:startOverride w:val="1"/>
    </w:lvlOverride>
  </w:num>
  <w:num w:numId="16" w16cid:durableId="1579099886">
    <w:abstractNumId w:val="6"/>
  </w:num>
  <w:num w:numId="17" w16cid:durableId="1057247065">
    <w:abstractNumId w:val="11"/>
  </w:num>
  <w:num w:numId="18" w16cid:durableId="997461734">
    <w:abstractNumId w:val="10"/>
  </w:num>
  <w:num w:numId="19" w16cid:durableId="328095663">
    <w:abstractNumId w:val="1"/>
    <w:lvlOverride w:ilvl="0">
      <w:startOverride w:val="1"/>
    </w:lvlOverride>
  </w:num>
  <w:num w:numId="20" w16cid:durableId="1053425840">
    <w:abstractNumId w:val="5"/>
  </w:num>
  <w:num w:numId="21" w16cid:durableId="3790907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1104C"/>
    <w:rsid w:val="00042242"/>
    <w:rsid w:val="0004769E"/>
    <w:rsid w:val="00053605"/>
    <w:rsid w:val="000840DF"/>
    <w:rsid w:val="0009615E"/>
    <w:rsid w:val="000B5EC3"/>
    <w:rsid w:val="000C186B"/>
    <w:rsid w:val="000F249E"/>
    <w:rsid w:val="000F34D3"/>
    <w:rsid w:val="0010279E"/>
    <w:rsid w:val="0011574F"/>
    <w:rsid w:val="00120988"/>
    <w:rsid w:val="0014022B"/>
    <w:rsid w:val="00141238"/>
    <w:rsid w:val="001478A7"/>
    <w:rsid w:val="001530BC"/>
    <w:rsid w:val="0019322C"/>
    <w:rsid w:val="001A4C8E"/>
    <w:rsid w:val="001D08B5"/>
    <w:rsid w:val="0020098E"/>
    <w:rsid w:val="0028CFDA"/>
    <w:rsid w:val="002C5CD5"/>
    <w:rsid w:val="002F2F1A"/>
    <w:rsid w:val="002F64B6"/>
    <w:rsid w:val="00370001"/>
    <w:rsid w:val="003C19E1"/>
    <w:rsid w:val="003E33B4"/>
    <w:rsid w:val="003F280D"/>
    <w:rsid w:val="003F4655"/>
    <w:rsid w:val="004279D0"/>
    <w:rsid w:val="00427B51"/>
    <w:rsid w:val="00442E93"/>
    <w:rsid w:val="0048377C"/>
    <w:rsid w:val="00491831"/>
    <w:rsid w:val="004B132B"/>
    <w:rsid w:val="004C332D"/>
    <w:rsid w:val="004D6A7A"/>
    <w:rsid w:val="00500753"/>
    <w:rsid w:val="00506F66"/>
    <w:rsid w:val="00520636"/>
    <w:rsid w:val="0053079D"/>
    <w:rsid w:val="00547A2D"/>
    <w:rsid w:val="00557248"/>
    <w:rsid w:val="0057446D"/>
    <w:rsid w:val="005747C9"/>
    <w:rsid w:val="00583437"/>
    <w:rsid w:val="005D3880"/>
    <w:rsid w:val="005E415E"/>
    <w:rsid w:val="005E5B91"/>
    <w:rsid w:val="005F5223"/>
    <w:rsid w:val="00624B5A"/>
    <w:rsid w:val="00625BD6"/>
    <w:rsid w:val="006454A3"/>
    <w:rsid w:val="00670074"/>
    <w:rsid w:val="006B61DB"/>
    <w:rsid w:val="006C68CD"/>
    <w:rsid w:val="006C78EF"/>
    <w:rsid w:val="006D528B"/>
    <w:rsid w:val="006D6D7A"/>
    <w:rsid w:val="006E3443"/>
    <w:rsid w:val="006E37DE"/>
    <w:rsid w:val="00715A1A"/>
    <w:rsid w:val="00725D79"/>
    <w:rsid w:val="00730D50"/>
    <w:rsid w:val="0074300B"/>
    <w:rsid w:val="00752220"/>
    <w:rsid w:val="00764F54"/>
    <w:rsid w:val="007727E9"/>
    <w:rsid w:val="00774631"/>
    <w:rsid w:val="00790AA6"/>
    <w:rsid w:val="007B6846"/>
    <w:rsid w:val="007B7939"/>
    <w:rsid w:val="007C216C"/>
    <w:rsid w:val="007C2927"/>
    <w:rsid w:val="007C68D3"/>
    <w:rsid w:val="007E0280"/>
    <w:rsid w:val="00805D4E"/>
    <w:rsid w:val="00810AC6"/>
    <w:rsid w:val="00873EFD"/>
    <w:rsid w:val="008C5100"/>
    <w:rsid w:val="008D521B"/>
    <w:rsid w:val="008F0CE3"/>
    <w:rsid w:val="00904111"/>
    <w:rsid w:val="00916F44"/>
    <w:rsid w:val="0095124C"/>
    <w:rsid w:val="00975FB7"/>
    <w:rsid w:val="009A414A"/>
    <w:rsid w:val="009A5E57"/>
    <w:rsid w:val="009E126C"/>
    <w:rsid w:val="009E44F5"/>
    <w:rsid w:val="00A06BB4"/>
    <w:rsid w:val="00A63285"/>
    <w:rsid w:val="00AA52AB"/>
    <w:rsid w:val="00AA713E"/>
    <w:rsid w:val="00AC6804"/>
    <w:rsid w:val="00AD59F3"/>
    <w:rsid w:val="00AE651D"/>
    <w:rsid w:val="00B21FE0"/>
    <w:rsid w:val="00B27058"/>
    <w:rsid w:val="00B37514"/>
    <w:rsid w:val="00B67125"/>
    <w:rsid w:val="00B848FE"/>
    <w:rsid w:val="00BA68D5"/>
    <w:rsid w:val="00BB0D58"/>
    <w:rsid w:val="00BC1951"/>
    <w:rsid w:val="00BC4208"/>
    <w:rsid w:val="00BD3139"/>
    <w:rsid w:val="00C3412D"/>
    <w:rsid w:val="00C426B3"/>
    <w:rsid w:val="00C42B46"/>
    <w:rsid w:val="00C430E0"/>
    <w:rsid w:val="00C465A3"/>
    <w:rsid w:val="00C568EE"/>
    <w:rsid w:val="00C60103"/>
    <w:rsid w:val="00C71A36"/>
    <w:rsid w:val="00C72850"/>
    <w:rsid w:val="00C96A98"/>
    <w:rsid w:val="00CB0B69"/>
    <w:rsid w:val="00D17B0A"/>
    <w:rsid w:val="00D32F31"/>
    <w:rsid w:val="00D37048"/>
    <w:rsid w:val="00D70C2D"/>
    <w:rsid w:val="00D85949"/>
    <w:rsid w:val="00D87809"/>
    <w:rsid w:val="00D9239A"/>
    <w:rsid w:val="00D929CA"/>
    <w:rsid w:val="00DA258E"/>
    <w:rsid w:val="00DB5674"/>
    <w:rsid w:val="00DE365D"/>
    <w:rsid w:val="00DE7689"/>
    <w:rsid w:val="00DF3FA5"/>
    <w:rsid w:val="00E01BCC"/>
    <w:rsid w:val="00E02CBD"/>
    <w:rsid w:val="00E10114"/>
    <w:rsid w:val="00E30E1E"/>
    <w:rsid w:val="00E5377B"/>
    <w:rsid w:val="00EA4273"/>
    <w:rsid w:val="00EA5D42"/>
    <w:rsid w:val="00EE086E"/>
    <w:rsid w:val="00EF4C58"/>
    <w:rsid w:val="00F11B6B"/>
    <w:rsid w:val="00F12A69"/>
    <w:rsid w:val="00F14975"/>
    <w:rsid w:val="00F25BF9"/>
    <w:rsid w:val="00F330B5"/>
    <w:rsid w:val="00F464BB"/>
    <w:rsid w:val="00F47C9B"/>
    <w:rsid w:val="00F511FF"/>
    <w:rsid w:val="00F73443"/>
    <w:rsid w:val="00FC0EF0"/>
    <w:rsid w:val="00FD2E06"/>
    <w:rsid w:val="00FE6407"/>
    <w:rsid w:val="013DE67C"/>
    <w:rsid w:val="048659A1"/>
    <w:rsid w:val="0A25663C"/>
    <w:rsid w:val="0A955D5A"/>
    <w:rsid w:val="0B052830"/>
    <w:rsid w:val="0D69C279"/>
    <w:rsid w:val="115D10A8"/>
    <w:rsid w:val="151C94CB"/>
    <w:rsid w:val="1590B7DB"/>
    <w:rsid w:val="15E596F5"/>
    <w:rsid w:val="19ED8555"/>
    <w:rsid w:val="1BACED2B"/>
    <w:rsid w:val="1C6CB811"/>
    <w:rsid w:val="2E6F4876"/>
    <w:rsid w:val="34BCFA99"/>
    <w:rsid w:val="384D86C0"/>
    <w:rsid w:val="3F80DB92"/>
    <w:rsid w:val="3F89D929"/>
    <w:rsid w:val="488F0A75"/>
    <w:rsid w:val="48E2EFB2"/>
    <w:rsid w:val="4AABF0F6"/>
    <w:rsid w:val="4DD2EBD3"/>
    <w:rsid w:val="500C24FE"/>
    <w:rsid w:val="568E8B30"/>
    <w:rsid w:val="5A5AF117"/>
    <w:rsid w:val="5F83F67C"/>
    <w:rsid w:val="65D49C39"/>
    <w:rsid w:val="678838A4"/>
    <w:rsid w:val="67D1C744"/>
    <w:rsid w:val="6C4EB0A6"/>
    <w:rsid w:val="6C633608"/>
    <w:rsid w:val="6F169C93"/>
    <w:rsid w:val="70A52625"/>
    <w:rsid w:val="771277AA"/>
    <w:rsid w:val="771F6607"/>
    <w:rsid w:val="7A3E1CC2"/>
    <w:rsid w:val="7CC05963"/>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qFormat/>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6"/>
      </w:numPr>
    </w:pPr>
  </w:style>
  <w:style w:type="paragraph" w:customStyle="1" w:styleId="CCLBulletLists">
    <w:name w:val="CCL Bullet Lists"/>
    <w:basedOn w:val="Normal"/>
    <w:link w:val="CCLBulletListsChar"/>
    <w:qFormat/>
    <w:rsid w:val="003F4655"/>
    <w:pPr>
      <w:numPr>
        <w:numId w:val="8"/>
      </w:numPr>
      <w:spacing w:after="12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1"/>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2"/>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6F169C93"/>
    <w:pPr>
      <w:widowControl w:val="0"/>
      <w:spacing w:after="0" w:line="300" w:lineRule="exact"/>
    </w:pPr>
    <w:rPr>
      <w:rFonts w:asciiTheme="minorHAnsi" w:eastAsiaTheme="minorEastAsia" w:hAnsiTheme="minorHAnsi"/>
      <w:sz w:val="22"/>
      <w:szCs w:val="22"/>
    </w:rPr>
  </w:style>
  <w:style w:type="character" w:customStyle="1" w:styleId="cf01">
    <w:name w:val="cf01"/>
    <w:basedOn w:val="DefaultParagraphFont"/>
    <w:rsid w:val="003F28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1127</TotalTime>
  <Pages>6</Pages>
  <Words>1320</Words>
  <Characters>6644</Characters>
  <Application>Microsoft Office Word</Application>
  <DocSecurity>0</DocSecurity>
  <Lines>127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61</cp:revision>
  <dcterms:created xsi:type="dcterms:W3CDTF">2025-05-07T15:05:00Z</dcterms:created>
  <dcterms:modified xsi:type="dcterms:W3CDTF">2025-05-08T14:37:00Z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ca0d30d9-8d9e-439e-a48a-3c30bae7df79</vt:lpwstr>
  </property>
</Properties>
</file>